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11958</w:t>
      </w:r>
    </w:p>
    <w:p>
      <w:r>
        <w:t>Visit Number: a9208b5f5aa59456a7abca453dab68c2eed577614695856d7134fb58caf4cc54</w:t>
      </w:r>
    </w:p>
    <w:p>
      <w:r>
        <w:t>Masked_PatientID: 11953</w:t>
      </w:r>
    </w:p>
    <w:p>
      <w:r>
        <w:t>Order ID: 2e28cd05ec048576365f49c6c8777de14a713f00457c1f62fab1e2e7b329bd79</w:t>
      </w:r>
    </w:p>
    <w:p>
      <w:r>
        <w:t>Order Name: Chest X-ray, Erect</w:t>
      </w:r>
    </w:p>
    <w:p>
      <w:r>
        <w:t>Result Item Code: CHE-ER</w:t>
      </w:r>
    </w:p>
    <w:p>
      <w:r>
        <w:t>Performed Date Time: 05/2/2020 10:59</w:t>
      </w:r>
    </w:p>
    <w:p>
      <w:r>
        <w:t>Line Num: 1</w:t>
      </w:r>
    </w:p>
    <w:p>
      <w:r>
        <w:t>Text: HISTORY  Recent admission for pulmonary edema- follow up CXR REPORT Compared with a study dated 9 January 2020 Stable cardiomegaly noted with prominent pulmonary vasculature.  There is interval decrease in fluffy air space opacities in both lungs, suggestive  of resolving underlying pulmonary oedema. Patchy nonhomogeneous opacity noted in  the left perihilar upper zone may represent resolving area of consolidation. Blunting  of the costophrenic angles may represent sliver of effusions. No pneumothorax is  seen.  Report Indicator: May need further action Finalised by: &lt;DOCTOR&gt;</w:t>
      </w:r>
    </w:p>
    <w:p>
      <w:r>
        <w:t>Accession Number: 84fed645c8f4ce8a35a06dcc6fba52b6b19cab352db797067912b0fb8df2fd66</w:t>
      </w:r>
    </w:p>
    <w:p>
      <w:r>
        <w:t>Updated Date Time: 05/2/2020 12:41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