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11973</w:t>
      </w:r>
    </w:p>
    <w:p>
      <w:r>
        <w:t>Visit Number: dce4f1ff3bc91dcb77945a409c2c0b374cffd216879745228679363de25378cb</w:t>
      </w:r>
    </w:p>
    <w:p>
      <w:r>
        <w:t>Masked_PatientID: 11970</w:t>
      </w:r>
    </w:p>
    <w:p>
      <w:r>
        <w:t>Order ID: 343e9caecec4150bfcf2cf4c6e773c25c8610e603ec5071b055ee014620c5da8</w:t>
      </w:r>
    </w:p>
    <w:p>
      <w:r>
        <w:t>Order Name: Chest X-ray, Erect</w:t>
      </w:r>
    </w:p>
    <w:p>
      <w:r>
        <w:t>Result Item Code: CHE-ER</w:t>
      </w:r>
    </w:p>
    <w:p>
      <w:r>
        <w:t>Performed Date Time: 29/1/2020 16:29</w:t>
      </w:r>
    </w:p>
    <w:p>
      <w:r>
        <w:t>Line Num: 1</w:t>
      </w:r>
    </w:p>
    <w:p>
      <w:r>
        <w:t>Text: HISTORY  To review resolution of pneumonia and effusion, last CXR 6/52 ago REPORT Comparison study 19/12/2019. The heart size and mediastinal configuration are normal.  Interval resolution of the left lower zone airspace consolidative changes. The left  costophrenic angles blunted. Right central line tip projected over SVC. Midline sternotomy  wires are intact. Biapical pleural thickening calcification. Report Indicator: Known / Minor Finalised by: &lt;DOCTOR&gt;</w:t>
      </w:r>
    </w:p>
    <w:p>
      <w:r>
        <w:t>Accession Number: e4c0933731ea033083444249cd172c6f0e8870df86a7f37ea080d6b6fb7c44ca</w:t>
      </w:r>
    </w:p>
    <w:p>
      <w:r>
        <w:t>Updated Date Time: 29/1/2020 17:02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