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11983</w:t>
      </w:r>
    </w:p>
    <w:p>
      <w:r>
        <w:t>Visit Number: 77d62e8a534615c08483f473c2a8f5b74de954cfd1e1cfb983a74ea1ee6954ef</w:t>
      </w:r>
    </w:p>
    <w:p>
      <w:r>
        <w:t>Masked_PatientID: 11979</w:t>
      </w:r>
    </w:p>
    <w:p>
      <w:r>
        <w:t>Order ID: 8e71ca4d94928bc6cc59fdcb201d5c6527b0bb4e7221683d5fdb0589d5a874f5</w:t>
      </w:r>
    </w:p>
    <w:p>
      <w:r>
        <w:t>Order Name: Chest X-ray, Erect</w:t>
      </w:r>
    </w:p>
    <w:p>
      <w:r>
        <w:t>Result Item Code: CHE-ER</w:t>
      </w:r>
    </w:p>
    <w:p>
      <w:r>
        <w:t>Performed Date Time: 23/11/2015 22:03</w:t>
      </w:r>
    </w:p>
    <w:p>
      <w:r>
        <w:t>Line Num: 1</w:t>
      </w:r>
    </w:p>
    <w:p>
      <w:r>
        <w:t>Text:       HISTORY sepsis with cough and RHC pain on exam decrease R AE and RHC tender REPORT Comparison made with the prior CXR of 07/11/2015. The CXR of 12/09/2014 was also  reviewed. Ill defined mass like appearance of right midlung; please perform  CT imaging to  evaluate for underlying tumor. Linear opacities in right lung base are worse than  prior. The left lung is unremarkable in appearance. The heart size is normal.  Mild deformity of the lateral aspect of the left8th rib may suggest a healed old  bony injury. Lucency in right T6 lateral rib is indeterminant and can be evaluated  on CT.   Further action or early intervention required Reported by: &lt;DOCTOR&gt;</w:t>
      </w:r>
    </w:p>
    <w:p>
      <w:r>
        <w:t>Accession Number: e69883c5b9f8e4dd7429c95dcfed263b127eec1936160d52ef482366fd1bab4f</w:t>
      </w:r>
    </w:p>
    <w:p>
      <w:r>
        <w:t>Updated Date Time: 24/11/2015 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