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1203</w:t>
      </w:r>
    </w:p>
    <w:p>
      <w:r>
        <w:t>Visit Number: 7a56cf798e4641344b8cdf4228dcc8cd267a4aba977c5bd9c5150e21f4ef4cc8</w:t>
      </w:r>
    </w:p>
    <w:p>
      <w:r>
        <w:t>Masked_PatientID: 1200</w:t>
      </w:r>
    </w:p>
    <w:p>
      <w:r>
        <w:t>Order ID: b0aec1fbd34e06a18da49423a1e524bed7024c431feb54f3014072fc9cb662e2</w:t>
      </w:r>
    </w:p>
    <w:p>
      <w:r>
        <w:t>Order Name: Chest X-ray</w:t>
      </w:r>
    </w:p>
    <w:p>
      <w:r>
        <w:t>Result Item Code: CHE-NOV</w:t>
      </w:r>
    </w:p>
    <w:p>
      <w:r>
        <w:t>Performed Date Time: 29/3/2017 1:50</w:t>
      </w:r>
    </w:p>
    <w:p>
      <w:r>
        <w:t>Line Num: 1</w:t>
      </w:r>
    </w:p>
    <w:p>
      <w:r>
        <w:t>Text:       HISTORY Left hydropneumothorax planned for pleural catheter insertion cm REPORT  Comparison radiograph 07/03/2017. Negligible change noted in the size of the left hydropneumothorax accurate assessment  of cardiac size in this projection. There are prominent bronchovascular markings seen in a perihilar distribution. Marked degenerative changes noted in the imaged spine.  Calcific densities are projected  over the left breast outline.   May need further action Finalised by: &lt;DOCTOR&gt;</w:t>
      </w:r>
    </w:p>
    <w:p>
      <w:r>
        <w:t>Accession Number: 89fe4d7061f195792caf931b239825890ff307559f07aa2c96afa0063e1710bb</w:t>
      </w:r>
    </w:p>
    <w:p>
      <w:r>
        <w:t>Updated Date Time: 29/3/2017 15:24</w:t>
      </w:r>
    </w:p>
    <w:p>
      <w:pPr>
        <w:pStyle w:val="Heading2"/>
      </w:pPr>
      <w:r>
        <w:t>Layman Explanation</w:t>
      </w:r>
    </w:p>
    <w:p>
      <w:r>
        <w:t>This radiology report discusses       HISTORY Left hydropneumothorax planned for pleural catheter insertion cm REPORT  Comparison radiograph 07/03/2017. Negligible change noted in the size of the left hydropneumothorax accurate assessment  of cardiac size in this projection. There are prominent bronchovascular markings seen in a perihilar distribution. Marked degenerative changes noted in the imaged spine.  Calcific densities are projected  over the left breast outline.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