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12054</w:t>
      </w:r>
    </w:p>
    <w:p>
      <w:r>
        <w:t>Visit Number: 353bbb23c36efe3221b71ed1cf9e8cce1b51fb372f83acfde58d6347c412edd4</w:t>
      </w:r>
    </w:p>
    <w:p>
      <w:r>
        <w:t>Masked_PatientID: 12028</w:t>
      </w:r>
    </w:p>
    <w:p>
      <w:r>
        <w:t>Order ID: 9f18593f7650b38880582ae3157e4697990d2faa74e46191c4c605584989b740</w:t>
      </w:r>
    </w:p>
    <w:p>
      <w:r>
        <w:t>Order Name: Chest X-ray</w:t>
      </w:r>
    </w:p>
    <w:p>
      <w:r>
        <w:t>Result Item Code: CHE-NOV</w:t>
      </w:r>
    </w:p>
    <w:p>
      <w:r>
        <w:t>Performed Date Time: 05/5/2020 23:12</w:t>
      </w:r>
    </w:p>
    <w:p>
      <w:r>
        <w:t>Line Num: 1</w:t>
      </w:r>
    </w:p>
    <w:p>
      <w:r>
        <w:t>Text: HISTORY  Post-intubation REPORT Compared with a study dated 4 May 2020. Interval placement of endotracheal tube and feeding tubes noted which is projected  in satisfactory position. The heart size cannot be accurately assessed in this projection but appears within  normal limits. Atheromatous mural calcification of the aortic arch is seen. No confluent consolidation,  suspicious opacity or sizable pleural effusion seen. Patchy pulmonary scarring and  fibrocalcific densities in theright upper zone remains stable Report Indicator: Known / Minor Finalised by: &lt;DOCTOR&gt;</w:t>
      </w:r>
    </w:p>
    <w:p>
      <w:r>
        <w:t>Accession Number: df5d8eae8ba6f9b16ceddeac6608c3490cc2e17e599ac3221be080911395be97</w:t>
      </w:r>
    </w:p>
    <w:p>
      <w:r>
        <w:t>Updated Date Time: 06/5/2020 10:26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