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12033</w:t>
      </w:r>
    </w:p>
    <w:p>
      <w:r>
        <w:t>Visit Number: affc91e7efaf2f7f6ca29237486e5a1a6c3ee0f2012f999377da0f5c1bb61468</w:t>
      </w:r>
    </w:p>
    <w:p>
      <w:r>
        <w:t>Masked_PatientID: 12028</w:t>
      </w:r>
    </w:p>
    <w:p>
      <w:r>
        <w:t>Order ID: 468119cfd2f28be06a90be728597dbfb8e49a7e37a27013babcf66ba21b2d09a</w:t>
      </w:r>
    </w:p>
    <w:p>
      <w:r>
        <w:t>Order Name: Chest X-ray, Erect</w:t>
      </w:r>
    </w:p>
    <w:p>
      <w:r>
        <w:t>Result Item Code: CHE-ER</w:t>
      </w:r>
    </w:p>
    <w:p>
      <w:r>
        <w:t>Performed Date Time: 25/10/2015 18:07</w:t>
      </w:r>
    </w:p>
    <w:p>
      <w:r>
        <w:t>Line Num: 1</w:t>
      </w:r>
    </w:p>
    <w:p>
      <w:r>
        <w:t>Text:       HISTORY sob REPORT Chest radiograph:  AP sitting The previous chest radiograph dated 29 August 2015 and CT chest dated 15 August 2015  were reviewed.   The heart is enlarged.  The thoracic aorta is unfolded and mural calcifications are  seen within it.  Bilateral perihilar air-space opacification, Kerley B lines and  small bilateral pleural effusions (larger on the left) are seen, suspicious for pulmonary  alveolar oedema.   Stable fibrocalcific scarring is present in the right upper zone.   Further action or early intervention required Finalised by: &lt;DOCTOR&gt;</w:t>
      </w:r>
    </w:p>
    <w:p>
      <w:r>
        <w:t>Accession Number: 21d47b9a010a5741491b93dd60a18aca8b28cd7ae979fed53525103f90cae962</w:t>
      </w:r>
    </w:p>
    <w:p>
      <w:r>
        <w:t>Updated Date Time: 25/10/2015 22:15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