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12047</w:t>
      </w:r>
    </w:p>
    <w:p>
      <w:r>
        <w:t>Visit Number: f3a5dbcd6edb85b9b3262bb3ea4fc41cf5f2737b9536da87db28b8cc287ce81e</w:t>
      </w:r>
    </w:p>
    <w:p>
      <w:r>
        <w:t>Masked_PatientID: 12028</w:t>
      </w:r>
    </w:p>
    <w:p>
      <w:r>
        <w:t>Order ID: ae040b27e14f4a27b16142b61ca5d22b479f52e9e410614a70bc6cabe58046e5</w:t>
      </w:r>
    </w:p>
    <w:p>
      <w:r>
        <w:t>Order Name: Chest X-ray</w:t>
      </w:r>
    </w:p>
    <w:p>
      <w:r>
        <w:t>Result Item Code: CHE-NOV</w:t>
      </w:r>
    </w:p>
    <w:p>
      <w:r>
        <w:t>Performed Date Time: 25/5/2017 2:30</w:t>
      </w:r>
    </w:p>
    <w:p>
      <w:r>
        <w:t>Line Num: 1</w:t>
      </w:r>
    </w:p>
    <w:p>
      <w:r>
        <w:t>Text:       HISTORY Fluid overload REPORT CHEST AP SITTING The chest radiograph of 24 April 2017 was reviewed. The heart appears enlarged even allowing for the AP projection. The thoracic aorta  is unfolded with aortic arch calcification. The bilateral pulmonary arteries appear  slightly prominent, possibly due to suboptimal inspiration and the AP projection. There are bilateral lower zone airspace opacities and pulmonary venous congestion  with peripheral septal lines and bilateral small pleural effusions. The overall findings are suggestive for fluid overload. Stable fibrocalcific scarring is seen in the right upper zone.   Further action or early intervention required Finalised by: &lt;DOCTOR&gt;</w:t>
      </w:r>
    </w:p>
    <w:p>
      <w:r>
        <w:t>Accession Number: 06bf20d1087bb2315c229cd732b8338f57d83f824e1c9c8963241a68908563f2</w:t>
      </w:r>
    </w:p>
    <w:p>
      <w:r>
        <w:t>Updated Date Time: 25/5/2017 14:53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