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12030</w:t>
      </w:r>
    </w:p>
    <w:p>
      <w:r>
        <w:t>Visit Number: b6470b2309d45afecd79e113ec886c9b32be6da960eedbc45f51f7ed5b117613</w:t>
      </w:r>
    </w:p>
    <w:p>
      <w:r>
        <w:t>Masked_PatientID: 12028</w:t>
      </w:r>
    </w:p>
    <w:p>
      <w:r>
        <w:t>Order ID: d032c29fd52779b286a1fb9fc04e95b71037829642451a38403a50a2f1b2bc69</w:t>
      </w:r>
    </w:p>
    <w:p>
      <w:r>
        <w:t>Order Name: Chest X-ray</w:t>
      </w:r>
    </w:p>
    <w:p>
      <w:r>
        <w:t>Result Item Code: CHE-NOV</w:t>
      </w:r>
    </w:p>
    <w:p>
      <w:r>
        <w:t>Performed Date Time: 28/10/2015 15:20</w:t>
      </w:r>
    </w:p>
    <w:p>
      <w:r>
        <w:t>Line Num: 1</w:t>
      </w:r>
    </w:p>
    <w:p>
      <w:r>
        <w:t>Text:       HISTORY ESRF on HD c/o right sided chest pain REPORT Comparison is made with previous radiograph dated 25/10/2015. Heart size cannot be assessed accurately in this AP projection.  Unfolded aorta exhibits  mural calcification. Interval improvement is noted in previously seen fluid overload. Mild blunting of  both costophrenic angle may suggest small effusions. A small patch of air space opacity  in the right lower zone may suggest residual infection. No pneumothorax is visualised.   Stable fibrocalcific scarring is noted in the right upper zone.   May need further action Finalised by: &lt;DOCTOR&gt;</w:t>
      </w:r>
    </w:p>
    <w:p>
      <w:r>
        <w:t>Accession Number: 18075091619cad1b9bebd7a725c19cae1471f9de796a0d91fd10eaa3cbff5f9d</w:t>
      </w:r>
    </w:p>
    <w:p>
      <w:r>
        <w:t>Updated Date Time: 29/10/2015 10:13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