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12072</w:t>
      </w:r>
    </w:p>
    <w:p>
      <w:r>
        <w:t>Visit Number: bead96d2c4df5bf1f00cab39ac90cc380ea8df227efa97bf7e7129639fad1932</w:t>
      </w:r>
    </w:p>
    <w:p>
      <w:r>
        <w:t>Masked_PatientID: 12061</w:t>
      </w:r>
    </w:p>
    <w:p>
      <w:r>
        <w:t>Order ID: 58b9803cf577f65077a7608740840da68c8809a095a61c815fe5abfc67ba3b7a</w:t>
      </w:r>
    </w:p>
    <w:p>
      <w:r>
        <w:t>Order Name: Chest X-ray</w:t>
      </w:r>
    </w:p>
    <w:p>
      <w:r>
        <w:t>Result Item Code: CHE-NOV</w:t>
      </w:r>
    </w:p>
    <w:p>
      <w:r>
        <w:t>Performed Date Time: 04/2/2019 22:35</w:t>
      </w:r>
    </w:p>
    <w:p>
      <w:r>
        <w:t>Line Num: 1</w:t>
      </w:r>
    </w:p>
    <w:p>
      <w:r>
        <w:t>Text: HISTORY  sob REPORT Compared with prior radiograph of 23 January 2019. A dual-lead cardiac device is insitu. Heart size cannot be well assessed on this AP projection. New,worsening air space changes are seen in the lung bases, suspicious for superimposed  infection. Background areas of scarring noted in both lungs. No sizeable pleural effusion. Abnormal Indicator:   May need further action Finalised by: &lt;DOCTOR&gt;</w:t>
      </w:r>
    </w:p>
    <w:p>
      <w:r>
        <w:t>Accession Number: d9bf71dab77fe4e2663557bf0b25927788e3e81ec5f3de3ac2c8e238a9046aca</w:t>
      </w:r>
    </w:p>
    <w:p>
      <w:r>
        <w:t>Updated Date Time: 06/2/2019 12:20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