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12088</w:t>
      </w:r>
    </w:p>
    <w:p>
      <w:r>
        <w:t>Visit Number: 820927b2febec7ee5a752ba27fbe7caaaea9651648a1ee70569691bddc934565</w:t>
      </w:r>
    </w:p>
    <w:p>
      <w:r>
        <w:t>Masked_PatientID: 12061</w:t>
      </w:r>
    </w:p>
    <w:p>
      <w:r>
        <w:t>Order ID: 16fef032fe5f14ce27b21a96d360f0730e94d140442961809c9651f70cd5e955</w:t>
      </w:r>
    </w:p>
    <w:p>
      <w:r>
        <w:t>Order Name: Chest X-ray, Erect</w:t>
      </w:r>
    </w:p>
    <w:p>
      <w:r>
        <w:t>Result Item Code: CHE-ER</w:t>
      </w:r>
    </w:p>
    <w:p>
      <w:r>
        <w:t>Performed Date Time: 08/3/2017 15:51</w:t>
      </w:r>
    </w:p>
    <w:p>
      <w:r>
        <w:t>Line Num: 1</w:t>
      </w:r>
    </w:p>
    <w:p>
      <w:r>
        <w:t>Text:       HISTORY . trauma to L side of chest. pleuritic chest pain and tender. REPORT CHEST (PA ERECT) TOTAL OF ONE IMAGE There is a dual electrode AICD/pacemaker with the generator projected over the left  hemithorax.  The tip of one electrode is projected over the right atrium and the tip of the other  electrode over the right ventricle. The heart shadow and mediastinum are difficult to assess for size and configuration  in the given projection. The lungs show upper lobe diversion and perihilar congestion compatible with cardiac  failure. There is no pneumothorax identified.  Both lateral costophrenic angles are hazy due  to pleural reaction. On the given projection, there are no gross displaced fractures of the costal margins  of both sides. CONCLUSION If the clinical suspicion is rib fractures, the relevant oblique projections of the  chest are advised.    May need further action Finalised by: &lt;DOCTOR&gt;</w:t>
      </w:r>
    </w:p>
    <w:p>
      <w:r>
        <w:t>Accession Number: c41617630fa3648d95dfb182251bf9f4ae1b7c61b54d9f933686b57894da9af7</w:t>
      </w:r>
    </w:p>
    <w:p>
      <w:r>
        <w:t>Updated Date Time: 08/3/2017 16:56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