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12089</w:t>
      </w:r>
    </w:p>
    <w:p>
      <w:r>
        <w:t>Visit Number: c2661496971764372cfbc93f782c5adec5d586714d082f6c2cea7b8f98ca77dc</w:t>
      </w:r>
    </w:p>
    <w:p>
      <w:r>
        <w:t>Masked_PatientID: 12061</w:t>
      </w:r>
    </w:p>
    <w:p>
      <w:r>
        <w:t>Order ID: 22628349704ce77c7ecee4990c8612cdef253207dbfdc77ade89ac2d5d81711b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10/3/2017 10:29</w:t>
      </w:r>
    </w:p>
    <w:p>
      <w:r>
        <w:t>Line Num: 1</w:t>
      </w:r>
    </w:p>
    <w:p>
      <w:r>
        <w:t>Text:       HISTORY trauma, L sided rib pain REPORT Double lead AICD noted in-situ.  Heart size is enlarged.  The visualised lung fields are clear.   There is mild blunting of the left costophrenic angle for which a small pleural effusioncannot be excluded.   No pneumothorax is detected.  No definite displaced rib fracture  is identified in these views.   Known / Minor  Finalised by: &lt;DOCTOR&gt;</w:t>
      </w:r>
    </w:p>
    <w:p>
      <w:r>
        <w:t>Accession Number: c5ac2a74f1b712453faa687184ec8a8c75214a4438ab15c0e55236c0bec04781</w:t>
      </w:r>
    </w:p>
    <w:p>
      <w:r>
        <w:t>Updated Date Time: 10/3/2017 11:04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