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12085</w:t>
      </w:r>
    </w:p>
    <w:p>
      <w:r>
        <w:t>Visit Number: bead96d2c4df5bf1f00cab39ac90cc380ea8df227efa97bf7e7129639fad1932</w:t>
      </w:r>
    </w:p>
    <w:p>
      <w:r>
        <w:t>Masked_PatientID: 12061</w:t>
      </w:r>
    </w:p>
    <w:p>
      <w:r>
        <w:t>Order ID: 0c8f8255065336aca03f5c9ece55e2fe2ef97ec1f5b5a2a85e0b23b06e07e18f</w:t>
      </w:r>
    </w:p>
    <w:p>
      <w:r>
        <w:t>Order Name: Chest X-ray</w:t>
      </w:r>
    </w:p>
    <w:p>
      <w:r>
        <w:t>Result Item Code: CHE-NOV</w:t>
      </w:r>
    </w:p>
    <w:p>
      <w:r>
        <w:t>Performed Date Time: 23/2/2019 9:25</w:t>
      </w:r>
    </w:p>
    <w:p>
      <w:r>
        <w:t>Line Num: 1</w:t>
      </w:r>
    </w:p>
    <w:p>
      <w:r>
        <w:t>Text: HISTORY  Pneumopericardium and pneumothorax REPORT Comparison radiograph 22\02\2019. Dual lead AICD, nasogastric tube, endotracheal tube and right jugular central line  noted in situ. Left atrial enlargement and cardiomegaly with unfolded aortic arch is noted. Negligible change noted in the air space opacities present in the right upper and  bilateral lower zones. There is mild reduction noted in the extent of the pneumopericardium. Persistent  subcutaneous emphysema is seen along the left lateral chest wall. Residual left supraclavicular  subcutaneous emphysema. Report Indicator:   May need further action Finalised by: &lt;DOCTOR&gt;</w:t>
      </w:r>
    </w:p>
    <w:p>
      <w:r>
        <w:t>Accession Number: 28937c5818115a14423ca7944e0ec1dfd1338d7d303f5273876cc813eb3eef9d</w:t>
      </w:r>
    </w:p>
    <w:p>
      <w:r>
        <w:t>Updated Date Time: 25/2/2019 19:58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