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12114</w:t>
      </w:r>
    </w:p>
    <w:p>
      <w:r>
        <w:t>Visit Number: 90f63ff177fe5485004980654cb847e9960b0c1ec9936065da82615f6e476f39</w:t>
      </w:r>
    </w:p>
    <w:p>
      <w:r>
        <w:t>Masked_PatientID: 12095</w:t>
      </w:r>
    </w:p>
    <w:p>
      <w:r>
        <w:t>Order ID: dada03a0c11a9f7199c27816fdae07c8e04737b72b8049d6d06d8030be98e384</w:t>
      </w:r>
    </w:p>
    <w:p>
      <w:r>
        <w:t>Order Name: Chest X-ray, Erect</w:t>
      </w:r>
    </w:p>
    <w:p>
      <w:r>
        <w:t>Result Item Code: CHE-ER</w:t>
      </w:r>
    </w:p>
    <w:p>
      <w:r>
        <w:t>Performed Date Time: 06/6/2017 15:11</w:t>
      </w:r>
    </w:p>
    <w:p>
      <w:r>
        <w:t>Line Num: 1</w:t>
      </w:r>
    </w:p>
    <w:p>
      <w:r>
        <w:t>Text:       HISTORY multiple SCCS body and lower limbs REPORT  Comparison dated 28/04/2017. The trachea is midline.  The cardiac silhouette is at the upper limits of normal  for size.  The thoracic aorta is unfolded and demonstrates mural atherosclerotic  calcifications. The right internal jugular approach haemodialysis catheter is again noted with the  tip projecting over the cavoatrial junction. No focal consolidation, sizable pleural effusion, or pneumothorax is detected. Degenerative changes are noted of the mid-lower thoracic spine.  Calcific densities  projecting inferior to the left coracoid process may represent intra-articular loose  bodies in the left subscapular recess.  Soft tissues and osseous structures appear  otherwise unremarkable.    Known / Minor  Finalised by: &lt;DOCTOR&gt;</w:t>
      </w:r>
    </w:p>
    <w:p>
      <w:r>
        <w:t>Accession Number: 6ef0b4278d93ab0f9bb763e7e31e580c37eead854293cbfa2053916ce4e91eb6</w:t>
      </w:r>
    </w:p>
    <w:p>
      <w:r>
        <w:t>Updated Date Time: 07/6/2017 10:05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