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12116</w:t>
      </w:r>
    </w:p>
    <w:p>
      <w:r>
        <w:t>Visit Number: 4aa9ac253c3160521cf1f471707f447819e9e83a07dc6c2b2d0b19ad185be0db</w:t>
      </w:r>
    </w:p>
    <w:p>
      <w:r>
        <w:t>Masked_PatientID: 12095</w:t>
      </w:r>
    </w:p>
    <w:p>
      <w:r>
        <w:t>Order ID: 20464bb4ceb263cbc627802314eb387711dde6134945067a418d4058831a6c11</w:t>
      </w:r>
    </w:p>
    <w:p>
      <w:r>
        <w:t>Order Name: Chest X-ray, Erect</w:t>
      </w:r>
    </w:p>
    <w:p>
      <w:r>
        <w:t>Result Item Code: CHE-ER</w:t>
      </w:r>
    </w:p>
    <w:p>
      <w:r>
        <w:t>Performed Date Time: 27/6/2017 13:08</w:t>
      </w:r>
    </w:p>
    <w:p>
      <w:r>
        <w:t>Line Num: 1</w:t>
      </w:r>
    </w:p>
    <w:p>
      <w:r>
        <w:t>Text:       HISTORY ESRF REPORT The heart size and mediastinal configuration are normal.  No active lung lesion is seen. The tip of the Hickman’s catheter is projected over  the distal superior vena cava.    Known / Minor  Finalised by: &lt;DOCTOR&gt;</w:t>
      </w:r>
    </w:p>
    <w:p>
      <w:r>
        <w:t>Accession Number: b57f6e9094ab7166fbc081403d07b324f5284bd9ee2a2ab3cdbcfebb0827bb0f</w:t>
      </w:r>
    </w:p>
    <w:p>
      <w:r>
        <w:t>Updated Date Time: 27/6/2017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