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12121</w:t>
      </w:r>
    </w:p>
    <w:p>
      <w:r>
        <w:t>Visit Number: 4dd4f27046d6e6720e4d40bd8554d33fb606ff7d9d7b03e1602bfae824633868</w:t>
      </w:r>
    </w:p>
    <w:p>
      <w:r>
        <w:t>Masked_PatientID: 12117</w:t>
      </w:r>
    </w:p>
    <w:p>
      <w:r>
        <w:t>Order ID: f2c18aa9d99590ea01cc751d6811c01f438936168c9adb44cf58cdcd0783787e</w:t>
      </w:r>
    </w:p>
    <w:p>
      <w:r>
        <w:t>Order Name: CT Chest or Thorax</w:t>
      </w:r>
    </w:p>
    <w:p>
      <w:r>
        <w:t>Result Item Code: CTCHE</w:t>
      </w:r>
    </w:p>
    <w:p>
      <w:r>
        <w:t>Performed Date Time: 29/1/2020 18:17</w:t>
      </w:r>
    </w:p>
    <w:p>
      <w:r>
        <w:t>Line Num: 1</w:t>
      </w:r>
    </w:p>
    <w:p>
      <w:r>
        <w:t>Text: HISTORY  NEWLY DIAGNOSED DISTAL TRANSVERSE COLON CANCER, TO COMPLETE STAGING OF CANCER PLANNING FOR OPERATION 1ST WEEK OF FEBRUARY TECHNIQUE Scans acquired as per department protocol. Intravenous contrast: nil   FINDINGS CT colonography dated 8 Jan 2020 was reviewed. A 0.7 x 0.5 cm ovoid ground glass nodule is noted in the middle lobe (se 201/50),   a 0.7 cm mixed density pulmonary nodule is noted in the apical right lower lobe  (se 201/45), and a 1.3 x 0.6 cm elongated ground glass density nodule  in the posterior  right lower lobe.   Subsegmental atelectasis/scarring is present in both lung bases.. No pleural effusion  is present. The central airways are patent.  No significantly enlarged intrathoracic node is noted. Patient is status post CABG. The heart is not enlarged. No pericardial effusion is  present. The thyroid is grossly unremarkable. Short segment of circumferential mural thickening at the distal transverse colon  in keeping with known colonic carcinoma. Associated mild pericolic fat stranding  is noted. Small volume lymph nodes within the adjacent mesentery. Small hiatal hernia. No bony destructive lesion is seen.  CONCLUSION There are a few ground-glass and mixed density nodules in the right lung is noted  above. Likely differential of primarly lung lesions such as inflammatory foci, AAH  or early lung adenocarcinoma rather than metastasis from colonic primary.  Follow-up CT chest in 3-6 months suggested to confirmpersistence.  Report Indicator: May need further action Reported by: &lt;DOCTOR&gt;</w:t>
      </w:r>
    </w:p>
    <w:p>
      <w:r>
        <w:t>Accession Number: a6f8ec898d8068ea812132f0764542c13eb037ed50106c8da395e75f7710c832</w:t>
      </w:r>
    </w:p>
    <w:p>
      <w:r>
        <w:t>Updated Date Time: 30/1/2020 9:04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