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12126</w:t>
      </w:r>
    </w:p>
    <w:p>
      <w:r>
        <w:t>Visit Number: 910f4ac65bb6ea0729cfc5844a401f7877a087d5c49f63f8e7b550ca476259da</w:t>
      </w:r>
    </w:p>
    <w:p>
      <w:r>
        <w:t>Masked_PatientID: 12124</w:t>
      </w:r>
    </w:p>
    <w:p>
      <w:r>
        <w:t>Order ID: e9145bb6aa784c9aad834582ef8fa9a576a64e2fd0570cdcd281ec2df3073c5b</w:t>
      </w:r>
    </w:p>
    <w:p>
      <w:r>
        <w:t>Order Name: Chest X-ray, Erect</w:t>
      </w:r>
    </w:p>
    <w:p>
      <w:r>
        <w:t>Result Item Code: CHE-ER</w:t>
      </w:r>
    </w:p>
    <w:p>
      <w:r>
        <w:t>Performed Date Time: 16/12/2020 16:39</w:t>
      </w:r>
    </w:p>
    <w:p>
      <w:r>
        <w:t>Line Num: 1</w:t>
      </w:r>
    </w:p>
    <w:p>
      <w:r>
        <w:t>Text: HISTORY  TRO IO REPORT Chest X-ray, Erect Comparison made with prior chest radiograph dated 9 November 2018. No subdiaphragmatic free air is seen. The heart size is enlarged. Status post CABG. Left chest wall AICD is noted in situ,  its lead unchanged in position and appearance. No focal consolidation or pleural effusion is seen. KUB X-ray No dilated bowel loops are seen to suggest intestinal obstruction. No overt evidence  of pneumoperitoneum. No abnormal intra-abdominal calcification is evident. Report Indicator: Known / Minor Finalised by: &lt;DOCTOR&gt;</w:t>
      </w:r>
    </w:p>
    <w:p>
      <w:r>
        <w:t>Accession Number: 714d4a8f55035038136a446373ecf9c9481d72000f54d09637667a8a075d3651</w:t>
      </w:r>
    </w:p>
    <w:p>
      <w:r>
        <w:t>Updated Date Time: 16/12/2020 16:58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