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12129</w:t>
      </w:r>
    </w:p>
    <w:p>
      <w:r>
        <w:t>Visit Number: 7e6ea45a896c34eda8df6fb58aaf65f93fe0e6378d2e53a08b9c2b3c6e8116a5</w:t>
      </w:r>
    </w:p>
    <w:p>
      <w:r>
        <w:t>Masked_PatientID: 12129</w:t>
      </w:r>
    </w:p>
    <w:p>
      <w:r>
        <w:t>Order ID: 68c5e5a53a5303a681fe0b97e875c1e2b40dd5d8067bae54be55bbf740cb95cb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20/12/2016 15:05</w:t>
      </w:r>
    </w:p>
    <w:p>
      <w:r>
        <w:t>Line Num: 1</w:t>
      </w:r>
    </w:p>
    <w:p>
      <w:r>
        <w:t>Text:       HISTORY CAP cx left pleural effusion REPORT  Lateral view shows increased density and opacification over the lower zone posteriorly    Known / Minor  Finalised by: &lt;DOCTOR&gt;</w:t>
      </w:r>
    </w:p>
    <w:p>
      <w:r>
        <w:t>Accession Number: 0db03dcc39c183cb467392ea5f70b6feb742bd336ba489bfe9942b537eb9c176</w:t>
      </w:r>
    </w:p>
    <w:p>
      <w:r>
        <w:t>Updated Date Time: 21/12/2016 10:04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