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12150</w:t>
      </w:r>
    </w:p>
    <w:p>
      <w:r>
        <w:t>Visit Number: 69c4a985ee07e802e3bfe84305e4f002cb979b3396151d4c043918f1361bcb93</w:t>
      </w:r>
    </w:p>
    <w:p>
      <w:r>
        <w:t>Masked_PatientID: 12141</w:t>
      </w:r>
    </w:p>
    <w:p>
      <w:r>
        <w:t>Order ID: b31fb0a96d4084521cadc40355abb3698cf88de0207920184d08a2b84fc73505</w:t>
      </w:r>
    </w:p>
    <w:p>
      <w:r>
        <w:t>Order Name: Chest X-ray, Erect</w:t>
      </w:r>
    </w:p>
    <w:p>
      <w:r>
        <w:t>Result Item Code: CHE-ER</w:t>
      </w:r>
    </w:p>
    <w:p>
      <w:r>
        <w:t>Performed Date Time: 08/2/2019 11:49</w:t>
      </w:r>
    </w:p>
    <w:p>
      <w:r>
        <w:t>Line Num: 1</w:t>
      </w:r>
    </w:p>
    <w:p>
      <w:r>
        <w:t>Text:       HISTORY POST CHEST TUBE REMOVAL REPORT Prior radiograph dated 7 February 2019 was reviewed. Midline sternotomy wires, mediastinal clips and prosthetic heart valves noted. The heart is enlarged.  There is unfolding of the thoracic aorta with intimal calcification  seen. Interval removal of right chest tube noted. The left intercostal chest tube is seen  in stable position.  Bilateral small pleural effusions are seen.  Linear atelectasis  is seen in the bilateral mid-lower zones. Prominent pulmonary vasculature noted.  No pneumothorax. Findings are in keeping with fluid overload.    May need further action Finalised by: &lt;DOCTOR&gt;</w:t>
      </w:r>
    </w:p>
    <w:p>
      <w:r>
        <w:t>Accession Number: c7d62bbd454a210b640cde65201606acaa1ca968eb74e8dd714f492f972bdc68</w:t>
      </w:r>
    </w:p>
    <w:p>
      <w:r>
        <w:t>Updated Date Time: 08/2/2019 14:34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