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12167</w:t>
      </w:r>
    </w:p>
    <w:p>
      <w:r>
        <w:t>Visit Number: d14eb4bba4d9f3cb1f3da897ed05dd11185f992a81944b43ba4eab1dac237d82</w:t>
      </w:r>
    </w:p>
    <w:p>
      <w:r>
        <w:t>Masked_PatientID: 12167</w:t>
      </w:r>
    </w:p>
    <w:p>
      <w:r>
        <w:t>Order ID: 22d2eed6d9b706e300eedd084649f87f626b9c246c39ba79de8979a4c3424e52</w:t>
      </w:r>
    </w:p>
    <w:p>
      <w:r>
        <w:t>Order Name: Chest X-ray</w:t>
      </w:r>
    </w:p>
    <w:p>
      <w:r>
        <w:t>Result Item Code: CHE-NOV</w:t>
      </w:r>
    </w:p>
    <w:p>
      <w:r>
        <w:t>Performed Date Time: 24/9/2019 14:38</w:t>
      </w:r>
    </w:p>
    <w:p>
      <w:r>
        <w:t>Line Num: 1</w:t>
      </w:r>
    </w:p>
    <w:p>
      <w:r>
        <w:t>Text: HISTORY  sepsis REPORT Single frontal view of the chest is compared to prior study dated 08/07/2019. There  are subtle air space opacities in the right mid and right lower lung, which may represent  atelectasis or an underlying developing infection. No confluent focal consolidation.  No pleural effusions and pneumothorax. The heart size is upper limits of normal.  Atherosclerotic calcifications of the aortic knob is noted.  Again, there are numerous gallstones within the gallbladder.. Report Indicator: May need further action Finalised by: &lt;DOCTOR&gt;</w:t>
      </w:r>
    </w:p>
    <w:p>
      <w:r>
        <w:t>Accession Number: cba284c8fe5c51f61a2b15ffd118365099cef29a246cd11b32d00e8f0f61a4d0</w:t>
      </w:r>
    </w:p>
    <w:p>
      <w:r>
        <w:t>Updated Date Time: 25/9/2019 9:12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