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12186</w:t>
      </w:r>
    </w:p>
    <w:p>
      <w:r>
        <w:t>Visit Number: 90e3430c9aad3db7277e885fcfd43e84c3bffa3388e2b823b4102599630c5da5</w:t>
      </w:r>
    </w:p>
    <w:p>
      <w:r>
        <w:t>Masked_PatientID: 12177</w:t>
      </w:r>
    </w:p>
    <w:p>
      <w:r>
        <w:t>Order ID: 347db5d6cb2cb238c6926b9f1fd4d8597318e86b289ad2e898fdbbe3968624b4</w:t>
      </w:r>
    </w:p>
    <w:p>
      <w:r>
        <w:t>Order Name: Chest X-ray</w:t>
      </w:r>
    </w:p>
    <w:p>
      <w:r>
        <w:t>Result Item Code: CHE-NOV</w:t>
      </w:r>
    </w:p>
    <w:p>
      <w:r>
        <w:t>Performed Date Time: 02/10/2019 11:52</w:t>
      </w:r>
    </w:p>
    <w:p>
      <w:r>
        <w:t>Line Num: 1</w:t>
      </w:r>
    </w:p>
    <w:p>
      <w:r>
        <w:t>Text: HISTORY  Pleural Effusion REPORT Comparison:  13 September 2019 CT chest, abdomen and pelvis of 28 September 2019 is also reviewed.  Stable bilateral pleural effusions, right mild-moderate and left moderate. Upper  lobe diversion. Left atrial enlargement.  Overall cardiac size is difficult to accurately  assess.   Findings may be due to congestive cardiac failure. Partially visualised left mid-lower zone mass. Right posterior sixth rib destruction. Report Indicator: May need further action Finalised by: &lt;DOCTOR&gt;</w:t>
      </w:r>
    </w:p>
    <w:p>
      <w:r>
        <w:t>Accession Number: 4c0830daff2b0e6c65ba5faaf725c99416bc091af410573be8301cefb88960bd</w:t>
      </w:r>
    </w:p>
    <w:p>
      <w:r>
        <w:t>Updated Date Time: 03/10/2019 9:41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