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12193</w:t>
      </w:r>
    </w:p>
    <w:p>
      <w:r>
        <w:t>Visit Number: 48bb9de53bf9cece9a9b6fa03be9e660f7ba15d7d65b5fd883d5f5c3f3225014</w:t>
      </w:r>
    </w:p>
    <w:p>
      <w:r>
        <w:t>Masked_PatientID: 12177</w:t>
      </w:r>
    </w:p>
    <w:p>
      <w:r>
        <w:t>Order ID: a94108b343a85449fa2be4770c4073f5706c9971604e238375f54cfe923a389f</w:t>
      </w:r>
    </w:p>
    <w:p>
      <w:r>
        <w:t>Order Name: Chest X-ray, Erect</w:t>
      </w:r>
    </w:p>
    <w:p>
      <w:r>
        <w:t>Result Item Code: CHE-ER</w:t>
      </w:r>
    </w:p>
    <w:p>
      <w:r>
        <w:t>Performed Date Time: 26/9/2019 12:19</w:t>
      </w:r>
    </w:p>
    <w:p>
      <w:r>
        <w:t>Line Num: 1</w:t>
      </w:r>
    </w:p>
    <w:p>
      <w:r>
        <w:t>Text: HISTORY  LL odema REPORT Chest PA Note is made of the prior radiograph of 2 March 2016 and CT of 23 June 2015. Confluent opacification of the left mid zone, which shows a well-marginated superior  border, raises the possibility of an underlying pulmonary mass. Given the prior CT  finding of a left upper lobe lesion, suggest clinical correlation and further evaluation  with CT Thorax. Pulmonary venous congestion with bilateral pleural effusions, left more than right,  is noted, suggestive of fluid overload. Heart borders are obscured by the effusion and heart size is not well assessed. No gross subphrenic free air is seen. Report Indicator: Further action or early intervention required Finalised by: &lt;DOCTOR&gt;</w:t>
      </w:r>
    </w:p>
    <w:p>
      <w:r>
        <w:t>Accession Number: b4d6ec00e745769e8984dc37aadfa4a19c3046a8965b507fdc11fe100fb59b93</w:t>
      </w:r>
    </w:p>
    <w:p>
      <w:r>
        <w:t>Updated Date Time: 26/9/2019 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