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12209</w:t>
      </w:r>
    </w:p>
    <w:p>
      <w:r>
        <w:t>Visit Number: 51ee4d3acb55b26103385c08f075244e848333953a021962498536fd429ebd31</w:t>
      </w:r>
    </w:p>
    <w:p>
      <w:r>
        <w:t>Masked_PatientID: 12196</w:t>
      </w:r>
    </w:p>
    <w:p>
      <w:r>
        <w:t>Order ID: 4201ed27967ade334bdb6e84ebf3b6d0ca204473129df8470fc41df876afc812</w:t>
      </w:r>
    </w:p>
    <w:p>
      <w:r>
        <w:t>Order Name: Chest X-ray</w:t>
      </w:r>
    </w:p>
    <w:p>
      <w:r>
        <w:t>Result Item Code: CHE-NOV</w:t>
      </w:r>
    </w:p>
    <w:p>
      <w:r>
        <w:t>Performed Date Time: 06/6/2018 11:57</w:t>
      </w:r>
    </w:p>
    <w:p>
      <w:r>
        <w:t>Line Num: 1</w:t>
      </w:r>
    </w:p>
    <w:p>
      <w:r>
        <w:t>Text:       HISTORY Known head and neck SCC with trachy - admitted multiple times for pneumonia and left  pleural effusion. Comes again for fever and ? dysphagia REPORT The CT chest of 14 March 2018 (NCC) was reviewed. Note is made of the chest radiographs  dated 20 February 2018. Tracheostomy is in situ. The heart size is normal. Thoracic aorta is unfolded with  arch calcification.  New air space opacities are noted in the retrocardiac region and right lower zone,  suspicious forinfective changes.  There appears to be interval increase in the size of the nodules in the middle lobe,  with area of cavitation. Left pleural nodularities are noted, more prominent compared  to the prior CT. Small left pleural effusion is seen.  Bony destruction of the lateral left 7th rib is again noted.   Further action or early intervention required Reported by: &lt;DOCTOR&gt;</w:t>
      </w:r>
    </w:p>
    <w:p>
      <w:r>
        <w:t>Accession Number: 2d1fbfb10c47bc031286b0e500ea2abed1812c79d1a4073e03c8c18c0f1ed827</w:t>
      </w:r>
    </w:p>
    <w:p>
      <w:r>
        <w:t>Updated Date Time: 06/6/2018 17:53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