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12225</w:t>
      </w:r>
    </w:p>
    <w:p>
      <w:r>
        <w:t>Visit Number: eb125b64af26833ecd08f6a29995e364c596ad36d9b8c54e6db3c858bf769411</w:t>
      </w:r>
    </w:p>
    <w:p>
      <w:r>
        <w:t>Masked_PatientID: 12212</w:t>
      </w:r>
    </w:p>
    <w:p>
      <w:r>
        <w:t>Order ID: 7c8385554b3df84e4b9eed9cfc9fb897714e7edee16e87497414d618a9f31309</w:t>
      </w:r>
    </w:p>
    <w:p>
      <w:r>
        <w:t>Order Name: Chest X-ray</w:t>
      </w:r>
    </w:p>
    <w:p>
      <w:r>
        <w:t>Result Item Code: CHE-NOV</w:t>
      </w:r>
    </w:p>
    <w:p>
      <w:r>
        <w:t>Performed Date Time: 06/3/2017 21:16</w:t>
      </w:r>
    </w:p>
    <w:p>
      <w:r>
        <w:t>Line Num: 1</w:t>
      </w:r>
    </w:p>
    <w:p>
      <w:r>
        <w:t>Text:       HISTORY Worsening Pa02 on ABG. Acute inhalational injury with superimposed pneumonia REPORT  A nasogastric tube is noted in situ. There is stable elevation of the right hemidiaphragm.  Heart size and lung bases  are difficult to assess due to suboptimal inspiratory effort. There is scarring in the right apex and upper zone with loss of volume. There is suggestion of poorly defined faint opacities in the right and left middle  zones.    Known / Minor  Finalisedby: &lt;DOCTOR&gt;</w:t>
      </w:r>
    </w:p>
    <w:p>
      <w:r>
        <w:t>Accession Number: 58e3bf6aed218e2fcdbe298822044ad06af1780822439e8c5b609e91cf76240c</w:t>
      </w:r>
    </w:p>
    <w:p>
      <w:r>
        <w:t>Updated Date Time: 07/3/2017 14:44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