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12220</w:t>
      </w:r>
    </w:p>
    <w:p>
      <w:r>
        <w:t>Visit Number: eb125b64af26833ecd08f6a29995e364c596ad36d9b8c54e6db3c858bf769411</w:t>
      </w:r>
    </w:p>
    <w:p>
      <w:r>
        <w:t>Masked_PatientID: 12212</w:t>
      </w:r>
    </w:p>
    <w:p>
      <w:r>
        <w:t>Order ID: f09d8a341c5804abdf0bf255b1cdd215426a98c4e2253334234dae50384a7d71</w:t>
      </w:r>
    </w:p>
    <w:p>
      <w:r>
        <w:t>Order Name: Chest X-ray</w:t>
      </w:r>
    </w:p>
    <w:p>
      <w:r>
        <w:t>Result Item Code: CHE-NOV</w:t>
      </w:r>
    </w:p>
    <w:p>
      <w:r>
        <w:t>Performed Date Time: 27/2/2017 12:40</w:t>
      </w:r>
    </w:p>
    <w:p>
      <w:r>
        <w:t>Line Num: 1</w:t>
      </w:r>
    </w:p>
    <w:p>
      <w:r>
        <w:t>Text:       HISTORY . reintubated. REPORT CHEST (SUPINE MOBILE) TOTAL OF ONE IMAGE There are cardiac monitoring leads in place.   The tip of the endotracheal tube is about 4.0 cm above the carina.   The tip of the right central venous line is projected over the right lateral margin  of the superior mediastinum. The tip of the nasogastric tube is projected over the medial part of the right hypochondrium  at the L2 segment level.   The lungs show vascular congestion and compatible with fluid overload.  There is a focal area of airspace opacification in the right upper and  middle zones  compatible with pneumonia.   May need further action Finalised by: &lt;DOCTOR&gt;</w:t>
      </w:r>
    </w:p>
    <w:p>
      <w:r>
        <w:t>Accession Number: 38c7718d724b6e30b6544e8ec29c5555069db1737a5f33f130691931c95cf258</w:t>
      </w:r>
    </w:p>
    <w:p>
      <w:r>
        <w:t>Updated Date Time: 28/2/2017 22:29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