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12257</w:t>
      </w:r>
    </w:p>
    <w:p>
      <w:r>
        <w:t>Visit Number: 5251e977e8f952994c9bc1a9432d15aa18748f061539b283b3a30d2e1a17f7f8</w:t>
      </w:r>
    </w:p>
    <w:p>
      <w:r>
        <w:t>Masked_PatientID: 12249</w:t>
      </w:r>
    </w:p>
    <w:p>
      <w:r>
        <w:t>Order ID: 909f21e84acbc878b6a6040eac03bcd1876ee8f1c88c032ce383f2c51a05495e</w:t>
      </w:r>
    </w:p>
    <w:p>
      <w:r>
        <w:t>Order Name: Chest X-ray, Erect</w:t>
      </w:r>
    </w:p>
    <w:p>
      <w:r>
        <w:t>Result Item Code: CHE-ER</w:t>
      </w:r>
    </w:p>
    <w:p>
      <w:r>
        <w:t>Performed Date Time: 27/12/2017 4:14</w:t>
      </w:r>
    </w:p>
    <w:p>
      <w:r>
        <w:t>Line Num: 1</w:t>
      </w:r>
    </w:p>
    <w:p>
      <w:r>
        <w:t>Text:       HISTORY SOB REPORT Prior chest radiograph dated 30/11/2017 reviewed. Mediastinal clips and midline sternotomy wires are present.  Cardiac size is at the  upper limit of normal.  Calcification noted in the unfolded aorta. Mildhaziness in the right lower zone may be suggestive of early infective change  and warrant clinical correlation.  Negligible change noted in the air space opacities in the retrocardiac left lower  zone and moderate sized left pleural effusion.     May need further action Reported by: &lt;DOCTOR&gt;</w:t>
      </w:r>
    </w:p>
    <w:p>
      <w:r>
        <w:t>Accession Number: f64ca91908b86146b7f48457207f93e909104d46bbe39031c13f82ed78bb2587</w:t>
      </w:r>
    </w:p>
    <w:p>
      <w:r>
        <w:t>Updated Date Time: 27/12/2017 16:14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