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12276</w:t>
      </w:r>
    </w:p>
    <w:p>
      <w:r>
        <w:t>Visit Number: 7ccab3675f0a47f2ea0594b73431218316e88b6203cf012ff82ac37c456f3923</w:t>
      </w:r>
    </w:p>
    <w:p>
      <w:r>
        <w:t>Masked_PatientID: 12271</w:t>
      </w:r>
    </w:p>
    <w:p>
      <w:r>
        <w:t>Order ID: 43baa349d2b01cfafae3db4e638863c17698eea9843d80d9b649b68c2ac56440</w:t>
      </w:r>
    </w:p>
    <w:p>
      <w:r>
        <w:t>Order Name: Chest X-ray</w:t>
      </w:r>
    </w:p>
    <w:p>
      <w:r>
        <w:t>Result Item Code: CHE-NOV</w:t>
      </w:r>
    </w:p>
    <w:p>
      <w:r>
        <w:t>Performed Date Time: 04/3/2020 0:22</w:t>
      </w:r>
    </w:p>
    <w:p>
      <w:r>
        <w:t>Line Num: 1</w:t>
      </w:r>
    </w:p>
    <w:p>
      <w:r>
        <w:t>Text: HISTORY  left knee pain; pre-op REPORT Chest X-Ray, AP Sitting The previous chest radiograph from 23 Dec 2019 was reviewed.  Interval removal of the right-sided central venous catheter and nasogastric tube. The heart size is unable to be accurately assessed in this AP sitting projection. No consolidation or pleural effusion.  A stable calcific density projected over the left lower zone. This likely represents  a calcified granuloma and has been stable since the radiograph of 9 November 2013.  It is better visualized on the CT study of 6 December 2012.  Linear metallic density over the left hypochondrium. Report Indicator: Known / Minor Reported by: &lt;DOCTOR&gt;</w:t>
      </w:r>
    </w:p>
    <w:p>
      <w:r>
        <w:t>Accession Number: d1b1b6055ba5974ebfb5e900e8b89d4693211dfe8ae04d1b940487e3e180fba2</w:t>
      </w:r>
    </w:p>
    <w:p>
      <w:r>
        <w:t>Updated Date Time: 04/3/2020 11:16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