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12301</w:t>
      </w:r>
    </w:p>
    <w:p>
      <w:r>
        <w:t>Visit Number: 527ef393d4b33e47a94a5129fc64a6dfa7a098d097fa11f03b62a74da24b657c</w:t>
      </w:r>
    </w:p>
    <w:p>
      <w:r>
        <w:t>Masked_PatientID: 12299</w:t>
      </w:r>
    </w:p>
    <w:p>
      <w:r>
        <w:t>Order ID: fee9599cc9cae830a756263d80f64486adb1e96c31f24c0ce9a0f1184308ae81</w:t>
      </w:r>
    </w:p>
    <w:p>
      <w:r>
        <w:t>Order Name: Chest X-ray, Erect</w:t>
      </w:r>
    </w:p>
    <w:p>
      <w:r>
        <w:t>Result Item Code: CHE-ER</w:t>
      </w:r>
    </w:p>
    <w:p>
      <w:r>
        <w:t>Performed Date Time: 07/2/2017 18:40</w:t>
      </w:r>
    </w:p>
    <w:p>
      <w:r>
        <w:t>Line Num: 1</w:t>
      </w:r>
    </w:p>
    <w:p>
      <w:r>
        <w:t>Text:       HISTORY patient admitted for functional decline TRO sepsis REPORT  Compared with a prior study dated 24 October 2016 Suboptimal inspiratory effort is seen.   The heart size cannot be accurately assessed but appears within normal limits.  Atheromatous  mural calcification of the aortic arch is seen.  Interval increase in mass like opacity in the right perihilar mid to lower zone associated  with a few small lucencies within. The left basal nonhomogeneous opacities alsoappear  slightly prominent at present. Stable small right pleural effusion noted with possible underlying basal consolidation  and atelectasis.  There is undisplaced fracture of the left 12th rib noted. Suggest further evaluation with cross sectional imaging  Further action or early intervention required Finalised by: &lt;DOCTOR&gt;</w:t>
      </w:r>
    </w:p>
    <w:p>
      <w:r>
        <w:t>Accession Number: 64a738526c0700fbe17c4f20d40de7f177907e01b5fa920d6694c481ae87894a</w:t>
      </w:r>
    </w:p>
    <w:p>
      <w:r>
        <w:t>Updated Date Time: 08/2/2017 11:09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