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12300</w:t>
      </w:r>
    </w:p>
    <w:p>
      <w:r>
        <w:t>Visit Number: 48a7f240ba80e2624865aeae720b89dfd7480e0caad924ac10ce8a3ee78c5b04</w:t>
      </w:r>
    </w:p>
    <w:p>
      <w:r>
        <w:t>Masked_PatientID: 12299</w:t>
      </w:r>
    </w:p>
    <w:p>
      <w:r>
        <w:t>Order ID: 5500fb122a25e91f580c5e4951341f02f93f7d8cec5515365a923863d8b1e3eb</w:t>
      </w:r>
    </w:p>
    <w:p>
      <w:r>
        <w:t>Order Name: Chest X-ray</w:t>
      </w:r>
    </w:p>
    <w:p>
      <w:r>
        <w:t>Result Item Code: CHE-NOV</w:t>
      </w:r>
    </w:p>
    <w:p>
      <w:r>
        <w:t>Performed Date Time: 20/10/2016 21:38</w:t>
      </w:r>
    </w:p>
    <w:p>
      <w:r>
        <w:t>Line Num: 1</w:t>
      </w:r>
    </w:p>
    <w:p>
      <w:r>
        <w:t>Text:       HISTORY cough REPORT  Comparison chest radiograph dated 24 April 2012. Moderate right pleural effusion with adjacent compressive atelectasis is grossly  unchanged from before. Patchy airspace opacification over the left lower zone may be due to early infective  change. The left costophrenic angle is clear. Note is made of a partially visualised rounded opacity in the right mid to lower  zone, measuring approximately 5.2 x 3.8 cm, not seen in 2012. Cross-sectional imaging  may be helpful for further characterisation. Heart size cannot be accurately assessed due to obscuration of the right cardiac  border by pleural effusion.   May need further action Finalised by: &lt;DOCTOR&gt;</w:t>
      </w:r>
    </w:p>
    <w:p>
      <w:r>
        <w:t>Accession Number: 278167bdb9da877c0e3bf52d0c6303f21a402238ab7bb9b885ac2022052bcf31</w:t>
      </w:r>
    </w:p>
    <w:p>
      <w:r>
        <w:t>Updated Date Time: 22/10/2016 17:26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