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12305</w:t>
      </w:r>
    </w:p>
    <w:p>
      <w:r>
        <w:t>Visit Number: 35a3e817937ed1cd3b0699b40d6dadc57a77ae0f7de3e9ec8fb71eeed9110bf0</w:t>
      </w:r>
    </w:p>
    <w:p>
      <w:r>
        <w:t>Masked_PatientID: 12305</w:t>
      </w:r>
    </w:p>
    <w:p>
      <w:r>
        <w:t>Order ID: 3ef7a12773951bd04e4614f1402c3e42aa706df0c93682ba72617c14e42b8e4f</w:t>
      </w:r>
    </w:p>
    <w:p>
      <w:r>
        <w:t>Order Name: Chest X-ray</w:t>
      </w:r>
    </w:p>
    <w:p>
      <w:r>
        <w:t>Result Item Code: CHE-NOV</w:t>
      </w:r>
    </w:p>
    <w:p>
      <w:r>
        <w:t>Performed Date Time: 24/9/2019 10:27</w:t>
      </w:r>
    </w:p>
    <w:p>
      <w:r>
        <w:t>Line Num: 1</w:t>
      </w:r>
    </w:p>
    <w:p>
      <w:r>
        <w:t>Text: HISTORY  p/w fall yesterday femur fracture REPORT Chest supine Note is made of the prior radiograph of 22 January 2016. The heart size cannot be accurately assessed in this projection. The thoracic aorta  is unfolded with mural calcification. No confluent consolidation is seen. There is mild prominence of the pulmonary vasculature.  Minimal blunting of the bilateral costophrenic angles may be related to small pleural  effusions or pleural thickening. No gross pneumothorax is seen in this supine projection. No displaced rib fracture is seen in this projection. Background degenerative changes of the spine noted. Partially imaged left shoulder implant is noted. Degenerative changes of the right  shoulder joint is again noted. Linear density again projected over the right upper chest wall may be related to  a charm needle. Report Indicator: May need further action Finalised by: &lt;DOCTOR&gt;</w:t>
      </w:r>
    </w:p>
    <w:p>
      <w:r>
        <w:t>Accession Number: d43783fc6e66280afc2c30aa5ebc28e0a89fb3d083660c764ee02e8157d0765d</w:t>
      </w:r>
    </w:p>
    <w:p>
      <w:r>
        <w:t>Updated Date Time: 24/9/2019 11:21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