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12319</w:t>
      </w:r>
    </w:p>
    <w:p>
      <w:r>
        <w:t>Visit Number: 65f6b6ecf666626e0b6bd3c308fcf61c09457d8e5ebc4d7164b0042318281a12</w:t>
      </w:r>
    </w:p>
    <w:p>
      <w:r>
        <w:t>Masked_PatientID: 12318</w:t>
      </w:r>
    </w:p>
    <w:p>
      <w:r>
        <w:t>Order ID: 694edbc0212a4ea93c3e7a669e436f2e9cc099ddaba0c46bded3c666309f60b1</w:t>
      </w:r>
    </w:p>
    <w:p>
      <w:r>
        <w:t>Order Name: Chest X-ray</w:t>
      </w:r>
    </w:p>
    <w:p>
      <w:r>
        <w:t>Result Item Code: CHE-NOV</w:t>
      </w:r>
    </w:p>
    <w:p>
      <w:r>
        <w:t>Performed Date Time: 08/5/2017 6:25</w:t>
      </w:r>
    </w:p>
    <w:p>
      <w:r>
        <w:t>Line Num: 1</w:t>
      </w:r>
    </w:p>
    <w:p>
      <w:r>
        <w:t>Text:       HISTORY fever and right basal creps ? HAP REPORT  Comparison dated 05/05/2017. The lung volumes are reduced, likely secondary to poor inspiratory effort.  The cardiac  silhouette cannot be adequately assessed on this projection. Atherosclerotic calcifications  are noted at the aortic arch. There is stable fibronodular scarring noted in the right upper lung zone with associated  right apical pleural thickening.  A patchy opacity at the left lung base is noted,  slightly worse from prior, with underlying infection unable to be excluded.  Both  costophrenic angles are mildly blunted suggesting small bilateral effusions.  No  pneumothorax is detected. A biliary stent is noted projecting in the right hypochondrium.  Chronic fracture  deformities are noted of the right posterior sixth and seventh ribs.  Soft tissues  and osseous structures appear otherwise unchanged from prior.   May need further action Finalised by: &lt;DOCTOR&gt;</w:t>
      </w:r>
    </w:p>
    <w:p>
      <w:r>
        <w:t>Accession Number: 9be8b22db7305bed492063e887e1e45aeab8042b98f284f2cf1ea01f25ad86b8</w:t>
      </w:r>
    </w:p>
    <w:p>
      <w:r>
        <w:t>Updated Date Time: 09/5/2017 17:45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