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12328</w:t>
      </w:r>
    </w:p>
    <w:p>
      <w:r>
        <w:t>Visit Number: 06840b5c35f0545df21b1d604e16f2bf0f18692e58319966ca16d87ce993a157</w:t>
      </w:r>
    </w:p>
    <w:p>
      <w:r>
        <w:t>Masked_PatientID: 12323</w:t>
      </w:r>
    </w:p>
    <w:p>
      <w:r>
        <w:t>Order ID: ad592c11e37e23316dda32ab1f2fa9653a80142aec4c39b1f43a33fee3f09b23</w:t>
      </w:r>
    </w:p>
    <w:p>
      <w:r>
        <w:t>Order Name: Chest X-ray</w:t>
      </w:r>
    </w:p>
    <w:p>
      <w:r>
        <w:t>Result Item Code: CHE-NOV</w:t>
      </w:r>
    </w:p>
    <w:p>
      <w:r>
        <w:t>Performed Date Time: 02/4/2017 11:16</w:t>
      </w:r>
    </w:p>
    <w:p>
      <w:r>
        <w:t>Line Num: 1</w:t>
      </w:r>
    </w:p>
    <w:p>
      <w:r>
        <w:t>Text:       HISTORY CHEST INFECTION REPORT Comparison is made with radiograph dated 8 March 2017.  The CT chest dated 21 February  2017 was reviewed. The patient is rotated. There appears to be interval increase in size of the right hilar mass from 5.4 cm  to 6.3 cm.  This corresponds to the known thymic malignancy. Linear lucencies seen  over the left hemithorax probably represent skin folds. The right lung is clear. The heart size cannot be accurately assessed on this projection.  The thoracic aorta  is unfolded.   May need further action Finalised by: &lt;DOCTOR&gt;</w:t>
      </w:r>
    </w:p>
    <w:p>
      <w:r>
        <w:t>Accession Number: d820b3015b5b7355a956d2b697e96c45029b5a0ea6ce959279460911c8828b02</w:t>
      </w:r>
    </w:p>
    <w:p>
      <w:r>
        <w:t>Updated Date Time: 02/4/2017 15:52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