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12332</w:t>
      </w:r>
    </w:p>
    <w:p>
      <w:r>
        <w:t>Visit Number: ed3979a4a6be9549af5f32c3ed813f0f27a7aaf4d11863e0a59f8fd90f2218df</w:t>
      </w:r>
    </w:p>
    <w:p>
      <w:r>
        <w:t>Masked_PatientID: 12330</w:t>
      </w:r>
    </w:p>
    <w:p>
      <w:r>
        <w:t>Order ID: e0a9325f1e12238e29f05abd94689ce92574d0132bda596db3d4a7df3a0bb172</w:t>
      </w:r>
    </w:p>
    <w:p>
      <w:r>
        <w:t>Order Name: Chest X-ray, Erect</w:t>
      </w:r>
    </w:p>
    <w:p>
      <w:r>
        <w:t>Result Item Code: CHE-ER</w:t>
      </w:r>
    </w:p>
    <w:p>
      <w:r>
        <w:t>Performed Date Time: 17/2/2019 10:50</w:t>
      </w:r>
    </w:p>
    <w:p>
      <w:r>
        <w:t>Line Num: 1</w:t>
      </w:r>
    </w:p>
    <w:p>
      <w:r>
        <w:t>Text:       HISTORY SOB  on bg of known NPC  B10 REPORT CHEST, AP SITTING Comparison radiograph- 5 February 2019 There is interval progression of bilateral lower zone consolidation and pleural effusions.  This may be infective in nature, on a background of pulmonary oedema.  Follow-up  radiograph after a course of treatment to document resolution is suggested. Subsegmental atelectasis is seen in the periphery of the left lower zone. The heart size cannot be accurately assessed.  Aortic arch calcification noted.   Further action or early intervention required Finalised by: &lt;DOCTOR&gt;</w:t>
      </w:r>
    </w:p>
    <w:p>
      <w:r>
        <w:t>Accession Number: b8b3a6fd98a9587a52279e1b0150257d0b830e0c9bd5f019fb72602a5408b07d</w:t>
      </w:r>
    </w:p>
    <w:p>
      <w:r>
        <w:t>Updated Date Time: 17/2/2019 16:15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