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12362</w:t>
      </w:r>
    </w:p>
    <w:p>
      <w:r>
        <w:t>Visit Number: 1ea51896abb25b444ff5a26171103f2c41ae814bffacf2cecb1e72a594c6d3d1</w:t>
      </w:r>
    </w:p>
    <w:p>
      <w:r>
        <w:t>Masked_PatientID: 12342</w:t>
      </w:r>
    </w:p>
    <w:p>
      <w:r>
        <w:t>Order ID: 44666e0ccbbec91707a5db8563a3ad6cdd51951713427c5f37defefb5a88eae7</w:t>
      </w:r>
    </w:p>
    <w:p>
      <w:r>
        <w:t>Order Name: Chest X-ray</w:t>
      </w:r>
    </w:p>
    <w:p>
      <w:r>
        <w:t>Result Item Code: CHE-NOV</w:t>
      </w:r>
    </w:p>
    <w:p>
      <w:r>
        <w:t>Performed Date Time: 01/7/2019 6:09</w:t>
      </w:r>
    </w:p>
    <w:p>
      <w:r>
        <w:t>Line Num: 1</w:t>
      </w:r>
    </w:p>
    <w:p>
      <w:r>
        <w:t>Text: HISTORY  infected aortic graft REPORT There is no new adverse development.  The heart is enlarged.  Sternal wires, aortic  stent graft and right PICCC are unchanged as is the residual aortic aneurysm.   Report Indicator: May needfurther action Finalised by: &lt;DOCTOR&gt;</w:t>
      </w:r>
    </w:p>
    <w:p>
      <w:r>
        <w:t>Accession Number: fb296a799a503a6f2a2c55c227ffec3b84775a8e52c96f3749fc8d2c0492c032</w:t>
      </w:r>
    </w:p>
    <w:p>
      <w:r>
        <w:t>Updated Date Time: 02/7/2019 6:10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