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12344</w:t>
      </w:r>
    </w:p>
    <w:p>
      <w:r>
        <w:t>Visit Number: 6bcbc78024d1306cc8194f9408e2f7d64bcdb45bb3eedac129cede0f8899dece</w:t>
      </w:r>
    </w:p>
    <w:p>
      <w:r>
        <w:t>Masked_PatientID: 12342</w:t>
      </w:r>
    </w:p>
    <w:p>
      <w:r>
        <w:t>Order ID: 4f1e7624cdbd147d9a6a535b57c3165c6b0b807c57b2630a6e86ac11f5ec97d1</w:t>
      </w:r>
    </w:p>
    <w:p>
      <w:r>
        <w:t>Order Name: Chest X-ray</w:t>
      </w:r>
    </w:p>
    <w:p>
      <w:r>
        <w:t>Result Item Code: CHE-NOV</w:t>
      </w:r>
    </w:p>
    <w:p>
      <w:r>
        <w:t>Performed Date Time: 20/2/2018 8:42</w:t>
      </w:r>
    </w:p>
    <w:p>
      <w:r>
        <w:t>Line Num: 1</w:t>
      </w:r>
    </w:p>
    <w:p>
      <w:r>
        <w:t>Text:       HISTORY aortic dissection REPORT CHEST (AP SITTING MOBILE) TOTAL OF ONE IMAGE The CT Aortogram of 18 February 2018 was referenced with the report. The patient  is known to have a Stanford Type B aortic dissection with aneurysmal dilatation of  the thoracic aortic arch and descending thoracic aorta The chest radiograph of 18 February 2018 was reviewed with the report. In the current chest radiograph, the dilatation of the thoracic aortic arch appears  to be stable.The lower trachea is deviated to the right side as before.   The cardiothoracic ratio is stable at about 0.70. There is a small right-sided pleural effusion that has appeared since the prior chest  radiograph as cited above. The left lateral costophrenic angle remains sharp.   May need further action Finalised by: &lt;DOCTOR&gt;</w:t>
      </w:r>
    </w:p>
    <w:p>
      <w:r>
        <w:t>Accession Number: 446f49b45412eafdb868fa26f834c97a1af1f06441ec72cb555c571002c25885</w:t>
      </w:r>
    </w:p>
    <w:p>
      <w:r>
        <w:t>Updated Date Time: 20/2/2018 22:11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