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12397</w:t>
      </w:r>
    </w:p>
    <w:p>
      <w:r>
        <w:t>Visit Number: 4efc3a87f6cbb597083d17662eca27b86ecabc4adc7ce36c473c49908949a6f7</w:t>
      </w:r>
    </w:p>
    <w:p>
      <w:r>
        <w:t>Masked_PatientID: 12396</w:t>
      </w:r>
    </w:p>
    <w:p>
      <w:r>
        <w:t>Order ID: 351cd684ccb575b221189680342750af1fc1422a4e26430d70c6126d269bfefd</w:t>
      </w:r>
    </w:p>
    <w:p>
      <w:r>
        <w:t>Order Name: Chest X-ray PA and Oblique</w:t>
      </w:r>
    </w:p>
    <w:p>
      <w:r>
        <w:t>Result Item Code: CHE-PAOBL</w:t>
      </w:r>
    </w:p>
    <w:p>
      <w:r>
        <w:t>Performed Date Time: 11/6/2018 16:05</w:t>
      </w:r>
    </w:p>
    <w:p>
      <w:r>
        <w:t>Line Num: 1</w:t>
      </w:r>
    </w:p>
    <w:p>
      <w:r>
        <w:t>Text:       HISTORY Fell from bed 2/52 ago. Pain right lower ribs since.  TRO fracture. REPORT Frontal and right oblique views were acquired.  No grossly displaced fractures are identified in the visualised right ribs.   There is no pneumothorax or pulmonary contusion.   Heart size is normal.  Note: Some of the ribs are not fully demonstrated along their entire lengths due to projectional  factors and the inherent technical limitations of plain film radiography. A CT study may be necessary if rib fractures are clearly suspected or clinically  evident.    Known / Minor  Finalised by: &lt;DOCTOR&gt;</w:t>
      </w:r>
    </w:p>
    <w:p>
      <w:r>
        <w:t>Accession Number: 5af90bfafcd5d30f3f6e5e2dc9ee85e2681004ad99cdf070fd8c975b2432b65d</w:t>
      </w:r>
    </w:p>
    <w:p>
      <w:r>
        <w:t>Updated Date Time: 11/6/2018 16:24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