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12418</w:t>
      </w:r>
    </w:p>
    <w:p>
      <w:r>
        <w:t>Visit Number: 415891d888cbbd66222d490fd0f2b34e83a98c5076b6eccbfb8eea32080d7bb2</w:t>
      </w:r>
    </w:p>
    <w:p>
      <w:r>
        <w:t>Masked_PatientID: 12412</w:t>
      </w:r>
    </w:p>
    <w:p>
      <w:r>
        <w:t>Order ID: 7fa075ae81e6838ad8c48d5d75aa907faa50ace7c5767c6be4f09e910a92f9ff</w:t>
      </w:r>
    </w:p>
    <w:p>
      <w:r>
        <w:t>Order Name: Chest X-ray</w:t>
      </w:r>
    </w:p>
    <w:p>
      <w:r>
        <w:t>Result Item Code: CHE-NOV</w:t>
      </w:r>
    </w:p>
    <w:p>
      <w:r>
        <w:t>Performed Date Time: 30/11/2017 8:49</w:t>
      </w:r>
    </w:p>
    <w:p>
      <w:r>
        <w:t>Line Num: 1</w:t>
      </w:r>
    </w:p>
    <w:p>
      <w:r>
        <w:t>Text:       HISTORY bronchiectasis REPORT The prior film dated 29/12/2016 was reviewed. The lungs appear emphysematous. The patchy airspace shadowing in the left mid-lower zone and to a lesser extent,  in the peripheral right mid-lower zone shows no significant interval change.  Stable scarring in both upper lobes noted.  No new focal consolidation or large pleural effusion is seen. The heart is not enlarged.   May need further action Finalised by: &lt;DOCTOR&gt;</w:t>
      </w:r>
    </w:p>
    <w:p>
      <w:r>
        <w:t>Accession Number: 1af77e95d5033b50d86a59500f598a7c75ad56fe1b84649d6c7a00f6e5852009</w:t>
      </w:r>
    </w:p>
    <w:p>
      <w:r>
        <w:t>Updated Date Time: 30/11/2017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