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12428</w:t>
      </w:r>
    </w:p>
    <w:p>
      <w:r>
        <w:t>Visit Number: e1d9e5a15ee195b6eaa54a0884d99d09a28c77fdf07f05b5d2dfc09fca2b793e</w:t>
      </w:r>
    </w:p>
    <w:p>
      <w:r>
        <w:t>Masked_PatientID: 12427</w:t>
      </w:r>
    </w:p>
    <w:p>
      <w:r>
        <w:t>Order ID: d64c35c939aeb791a8f014f1e77471b4fc7ca26b9aeb67d6f18f4057264e1b06</w:t>
      </w:r>
    </w:p>
    <w:p>
      <w:r>
        <w:t>Order Name: Chest X-ray, Erect</w:t>
      </w:r>
    </w:p>
    <w:p>
      <w:r>
        <w:t>Result Item Code: CHE-ER</w:t>
      </w:r>
    </w:p>
    <w:p>
      <w:r>
        <w:t>Performed Date Time: 10/10/2018 8:50</w:t>
      </w:r>
    </w:p>
    <w:p>
      <w:r>
        <w:t>Line Num: 1</w:t>
      </w:r>
    </w:p>
    <w:p>
      <w:r>
        <w:t>Text:       HISTORY anemia REPORT Comparison is made with the 19 Mar 2017 CXR. Less prominent but cardiomegaly is still present. The upper lobe vessels are also still prominent but not as before. The lungs are  clear.   Known / Minor Finalised by: &lt;DOCTOR&gt;</w:t>
      </w:r>
    </w:p>
    <w:p>
      <w:r>
        <w:t>Accession Number: af5bc408c54c2767cfe5db2e5797027c1904a1a992e8fca208b0d0649f424f91</w:t>
      </w:r>
    </w:p>
    <w:p>
      <w:r>
        <w:t>Updated Date Time: 11/10/2018 7:45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