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12441</w:t>
      </w:r>
    </w:p>
    <w:p>
      <w:r>
        <w:t>Visit Number: e188c3b4f1247e775ab647570aefc85d049bdb3908c74005929116201265b57b</w:t>
      </w:r>
    </w:p>
    <w:p>
      <w:r>
        <w:t>Masked_PatientID: 12439</w:t>
      </w:r>
    </w:p>
    <w:p>
      <w:r>
        <w:t>Order ID: f69b3a6703bef540837a4f4c9f06b4c2979d00fd7acd31ec32862d004ea88114</w:t>
      </w:r>
    </w:p>
    <w:p>
      <w:r>
        <w:t>Order Name: Chest X-ray</w:t>
      </w:r>
    </w:p>
    <w:p>
      <w:r>
        <w:t>Result Item Code: CHE-NOV</w:t>
      </w:r>
    </w:p>
    <w:p>
      <w:r>
        <w:t>Performed Date Time: 04/10/2017 11:00</w:t>
      </w:r>
    </w:p>
    <w:p>
      <w:r>
        <w:t>Line Num: 1</w:t>
      </w:r>
    </w:p>
    <w:p>
      <w:r>
        <w:t>Text:       HISTORY viral fever on b/g AML s/p transplant REPORT  Comparison dated 07/10/2016. The trachea is midline.  The cardiac silhouette is within normal limits for size.   Thoracic aorta is unfolded and demonstrates atherosclerotic calcifications at the  aortic arch. Faint nodular densities in the right mid lung zone are noted, stable from prior studies,  most likely representing calcified granulomas.  Stable scarring changes are noted  in both upper lung zones with left apical pleural thickening. No focal consolidation, sizable pleural effusion, or pneumothorax is detected.  Soft  tissues and osseous structures remain unchanged from prior.   Known / Minor  Finalised by: &lt;DOCTOR&gt;</w:t>
      </w:r>
    </w:p>
    <w:p>
      <w:r>
        <w:t>Accession Number: bfe149a572cb5249751b406593df6c7a4761ec2daa02247e7b11c17e2b599003</w:t>
      </w:r>
    </w:p>
    <w:p>
      <w:r>
        <w:t>Updated Date Time: 05/10/2017 10:13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