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12442</w:t>
      </w:r>
    </w:p>
    <w:p>
      <w:r>
        <w:t>Visit Number: 5593018b70da8848e31de24f6a0a855768863e4b38af4d6c45640d58fec0dd19</w:t>
      </w:r>
    </w:p>
    <w:p>
      <w:r>
        <w:t>Masked_PatientID: 12439</w:t>
      </w:r>
    </w:p>
    <w:p>
      <w:r>
        <w:t>Order ID: ea8b52b40bc304b4d2240fb7c6cac131ef3a2dc8cb03014395cf6315a26fa3c2</w:t>
      </w:r>
    </w:p>
    <w:p>
      <w:r>
        <w:t>Order Name: Chest X-ray</w:t>
      </w:r>
    </w:p>
    <w:p>
      <w:r>
        <w:t>Result Item Code: CHE-NOV</w:t>
      </w:r>
    </w:p>
    <w:p>
      <w:r>
        <w:t>Performed Date Time: 15/6/2018 4:21</w:t>
      </w:r>
    </w:p>
    <w:p>
      <w:r>
        <w:t>Line Num: 1</w:t>
      </w:r>
    </w:p>
    <w:p>
      <w:r>
        <w:t>Text:       HISTORY fever REPORT Comparison is made with the previous chest radiograph of 4 October 2017. The CT chest  of 8 October 2015 was also reviewed. Cardiac size is marginally enlarged.   There is no focal consolidation.  Minimal blunting of the costophrenic angles bilaterally  may be due to small pleural effusions or pleural thickening. There is stable bilateral upper zone scarring with left apical pleural thickening,  also stable from prior. There are also scattered calcified granulomas in the upper  and mid zones bilaterally.   Known / Minor  Finalised by: &lt;DOCTOR&gt;</w:t>
      </w:r>
    </w:p>
    <w:p>
      <w:r>
        <w:t>Accession Number: f903502f4bf3ff57cf11fc701c5ad3ab92d9e196bd3d29e659ab00a294f694f6</w:t>
      </w:r>
    </w:p>
    <w:p>
      <w:r>
        <w:t>Updated Date Time: 15/6/2018 16:17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