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12449</w:t>
      </w:r>
    </w:p>
    <w:p>
      <w:r>
        <w:t>Visit Number: b48cdd55064d299de4513a02096e824152fc9be5993e758996c6dea967ef292d</w:t>
      </w:r>
    </w:p>
    <w:p>
      <w:r>
        <w:t>Masked_PatientID: 12439</w:t>
      </w:r>
    </w:p>
    <w:p>
      <w:r>
        <w:t>Order ID: d8fe02d497a9276f5ff9ca0f1b64bc719a7a9fd15b18661b91bca207a9a40653</w:t>
      </w:r>
    </w:p>
    <w:p>
      <w:r>
        <w:t>Order Name: Chest X-ray, Erect</w:t>
      </w:r>
    </w:p>
    <w:p>
      <w:r>
        <w:t>Result Item Code: CHE-ER</w:t>
      </w:r>
    </w:p>
    <w:p>
      <w:r>
        <w:t>Performed Date Time: 27/5/2019 14:53</w:t>
      </w:r>
    </w:p>
    <w:p>
      <w:r>
        <w:t>Line Num: 1</w:t>
      </w:r>
    </w:p>
    <w:p>
      <w:r>
        <w:t>Text: HISTORY  Left Hip AVN with subtrochanteric fracture. REPORT CHEST (PA ERECT) X1 IMAGE There is mild spinal scoliotic angulation. The heart shadow is not enlarged.  The thoracic aorta is unfolded. Both upper zones show scarring. The right horizontal fissure appears to be thickened  and depressed. There is bilateral perihilar bronchial thickening. The lungs show neither neither congestion nor consolidation.  Both lateral costophrenic  angles are preserved. Report Indicator: Known / Minor Finalised by: &lt;DOCTOR&gt;</w:t>
      </w:r>
    </w:p>
    <w:p>
      <w:r>
        <w:t>Accession Number: 7af9634a5a76027f3f84a261e3a6f4ce3fdcfb2fa125c1fab6756ee27b2cff17</w:t>
      </w:r>
    </w:p>
    <w:p>
      <w:r>
        <w:t>Updated Date Time: 27/5/2019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