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12456</w:t>
      </w:r>
    </w:p>
    <w:p>
      <w:r>
        <w:t>Visit Number: c6a9647b027b3460a1d9de9ff0bae2e97202812aa8e7202c7cd47956c49784fe</w:t>
      </w:r>
    </w:p>
    <w:p>
      <w:r>
        <w:t>Masked_PatientID: 12450</w:t>
      </w:r>
    </w:p>
    <w:p>
      <w:r>
        <w:t>Order ID: a67ea19a9ff4c103b7143e129a1edddf3c5e43ffeffcf95e2bd3c12e6f7c97b9</w:t>
      </w:r>
    </w:p>
    <w:p>
      <w:r>
        <w:t>Order Name: Chest X-ray</w:t>
      </w:r>
    </w:p>
    <w:p>
      <w:r>
        <w:t>Result Item Code: CHE-NOV</w:t>
      </w:r>
    </w:p>
    <w:p>
      <w:r>
        <w:t>Performed Date Time: 21/8/2016 6:11</w:t>
      </w:r>
    </w:p>
    <w:p>
      <w:r>
        <w:t>Line Num: 1</w:t>
      </w:r>
    </w:p>
    <w:p>
      <w:r>
        <w:t>Text:       HISTORY c/o puffy face and bilateral LL swelling x 2 weeks a/w orthopnea, TRO fluid overload REPORT CHEST  Previous chest radiograph dated 6 November 2015 was reviewed. Patient is status post CABG. Heart size cannot be accurately assessed in this projection but appears enlarged. Bilateral pulmonary hila and perihilar vasculature are prominent. Mild upper lobe  diversion noted. Patchy opacities are seen in the right lower zone left retrocardiac  region. Both costophrenic angles are mildly blunted indicating presence of small  pleural effusions. Overall findings suggest a degree of fluid overload as per clinical concern.   May need further action Finalised by: &lt;DOCTOR&gt;</w:t>
      </w:r>
    </w:p>
    <w:p>
      <w:r>
        <w:t>Accession Number: de58207603620d94425f9166230fc56dd47326f6e81cadb5004aa06728c966a4</w:t>
      </w:r>
    </w:p>
    <w:p>
      <w:r>
        <w:t>Updated Date Time: 21/8/2016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