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12477</w:t>
      </w:r>
    </w:p>
    <w:p>
      <w:r>
        <w:t>Visit Number: a79350d925b18351ac4e4e16d693bd33e1f600fdf74bf961fdc2d6e38e9be696</w:t>
      </w:r>
    </w:p>
    <w:p>
      <w:r>
        <w:t>Masked_PatientID: 12477</w:t>
      </w:r>
    </w:p>
    <w:p>
      <w:r>
        <w:t>Order ID: 888b16a7db8f8e353bc7f8336fd13f676e2d52f57b8b2454c53c782a0f8ba280</w:t>
      </w:r>
    </w:p>
    <w:p>
      <w:r>
        <w:t>Order Name: Chest X-ray</w:t>
      </w:r>
    </w:p>
    <w:p>
      <w:r>
        <w:t>Result Item Code: CHE-NOV</w:t>
      </w:r>
    </w:p>
    <w:p>
      <w:r>
        <w:t>Performed Date Time: 28/8/2017 22:20</w:t>
      </w:r>
    </w:p>
    <w:p>
      <w:r>
        <w:t>Line Num: 1</w:t>
      </w:r>
    </w:p>
    <w:p>
      <w:r>
        <w:t>Text:       HISTORY hypoglycemia REPORT There is no prior study available for comparison. Cardiac size is enlarged.  Calcification of the aortic arch is noted. Diffuse, prominent septal markings in both lungs are suggestive of underlying pulmonary  venous congestion. Clinical correlation is advised.  No focal consolidation is seen. The right costophrenic angle appears slightly blunted,  likely due to small pleural effusion. Old fracture of the left 4th rib is noted.    Known / Minor  Reported by: &lt;DOCTOR&gt;</w:t>
      </w:r>
    </w:p>
    <w:p>
      <w:r>
        <w:t>Accession Number: d884e187bdd5b220bf98a5f945fbcc1c9a4194b856f7109586aa5b837611393d</w:t>
      </w:r>
    </w:p>
    <w:p>
      <w:r>
        <w:t>Updated Date Time: 29/8/2017 17:15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