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12482</w:t>
      </w:r>
    </w:p>
    <w:p>
      <w:r>
        <w:t>Visit Number: d83aa492c0bd37c492f313eef53912baab029fc49fa5a9dc5f6c59736d16efd3</w:t>
      </w:r>
    </w:p>
    <w:p>
      <w:r>
        <w:t>Masked_PatientID: 12481</w:t>
      </w:r>
    </w:p>
    <w:p>
      <w:r>
        <w:t>Order ID: 29f925555f3507fbfc75e63cb6ef9398496e5471e66aef77bb6b12c883ff5647</w:t>
      </w:r>
    </w:p>
    <w:p>
      <w:r>
        <w:t>Order Name: Chest X-ray</w:t>
      </w:r>
    </w:p>
    <w:p>
      <w:r>
        <w:t>Result Item Code: CHE-NOV</w:t>
      </w:r>
    </w:p>
    <w:p>
      <w:r>
        <w:t>Performed Date Time: 04/10/2015 22:10</w:t>
      </w:r>
    </w:p>
    <w:p>
      <w:r>
        <w:t>Line Num: 1</w:t>
      </w:r>
    </w:p>
    <w:p>
      <w:r>
        <w:t>Text:       HISTORY acute SOB REPORT  Comparison made with previous chest radiograph performed earlier on the same day. Heart size is normal even allowing for the AP projection. There is suboptimal inflation of the lungs limiting assessment.  Nevertheless, there  is interval worsening of consolidation in the retrocardiac region with further patchy  air space opacifications in both lower zones. The appearances are most likely to  represent infective consolidations. Further correlation and follow-up suggested.   Mild blunting of the right costophrenic recess suggests small amount of pleural  effusion.   May need further action Finalised by: &lt;DOCTOR&gt;</w:t>
      </w:r>
    </w:p>
    <w:p>
      <w:r>
        <w:t>Accession Number: 85eb95b040a7350c58c8c4a9f1382b88f6de3be8a11b1f67ab46a9168dae2843</w:t>
      </w:r>
    </w:p>
    <w:p>
      <w:r>
        <w:t>Updated Date Time: 05/10/2015 12:13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