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12483</w:t>
      </w:r>
    </w:p>
    <w:p>
      <w:r>
        <w:t>Visit Number: d83aa492c0bd37c492f313eef53912baab029fc49fa5a9dc5f6c59736d16efd3</w:t>
      </w:r>
    </w:p>
    <w:p>
      <w:r>
        <w:t>Masked_PatientID: 12481</w:t>
      </w:r>
    </w:p>
    <w:p>
      <w:r>
        <w:t>Order ID: 83d9685bb994acd2fcd91bd6053e6b3829acafcbed5844062135a2d71f7724e7</w:t>
      </w:r>
    </w:p>
    <w:p>
      <w:r>
        <w:t>Order Name: Chest X-ray</w:t>
      </w:r>
    </w:p>
    <w:p>
      <w:r>
        <w:t>Result Item Code: CHE-NOV</w:t>
      </w:r>
    </w:p>
    <w:p>
      <w:r>
        <w:t>Performed Date Time: 05/10/2015 19:47</w:t>
      </w:r>
    </w:p>
    <w:p>
      <w:r>
        <w:t>Line Num: 1</w:t>
      </w:r>
    </w:p>
    <w:p>
      <w:r>
        <w:t>Text:       HISTORY sepsis vs fluid overload REPORT Comparison made with previous radiograph dated 04/10/2015. Heart size is difficult to assess on this AP projection.  There is mild prominence  of the upper lobe vessels.  There is interval worsening of the hazy air space opacifications  in the lower zones.  Bilateral small pleural effusions are also noted with slight  increase in size on the right side.  Overall these findings suggest fluid overload.  Persistent retrocardiac consolidation however may be due to superadded infection. Left nephrostomy catheter is visualised in the upper abdomen.    May need further action Finalised by: &lt;DOCTOR&gt;</w:t>
      </w:r>
    </w:p>
    <w:p>
      <w:r>
        <w:t>Accession Number: 849125f3aa41b2e6deea18fa0112b79cf34aeb36eaa5e8f52e610d96207b5c76</w:t>
      </w:r>
    </w:p>
    <w:p>
      <w:r>
        <w:t>Updated Date Time: 06/10/2015 9:06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