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12487</w:t>
      </w:r>
    </w:p>
    <w:p>
      <w:r>
        <w:t>Visit Number: 83246c787d793d6e638242843217f8196b9ee19a6918d130e139ecbcf36cc0b3</w:t>
      </w:r>
    </w:p>
    <w:p>
      <w:r>
        <w:t>Masked_PatientID: 12486</w:t>
      </w:r>
    </w:p>
    <w:p>
      <w:r>
        <w:t>Order ID: 3947224571a366e71c10e164027aaa21b323b093166b6fafe6900ddb8d4b0c40</w:t>
      </w:r>
    </w:p>
    <w:p>
      <w:r>
        <w:t>Order Name: Chest X-ray</w:t>
      </w:r>
    </w:p>
    <w:p>
      <w:r>
        <w:t>Result Item Code: CHE-NOV</w:t>
      </w:r>
    </w:p>
    <w:p>
      <w:r>
        <w:t>Performed Date Time: 02/3/2015 14:47</w:t>
      </w:r>
    </w:p>
    <w:p>
      <w:r>
        <w:t>Line Num: 1</w:t>
      </w:r>
    </w:p>
    <w:p>
      <w:r>
        <w:t>Text:       HISTORY persistent hypoxia for ix REPORT  Compared with previous films dating back to 2012. Suboptimal inspiratory effort.  The thoracic aorta is aneurysmal with focal bulge  along left large left lateral aspect of the proximal descending thoracic aorta.   Though the appearances are stable from recent C X R s, the aorta appears more prominent  compared to previous C X R dating back to 2012.  Possibility of thoracic aortic aneurysm  needs to be excluded.  There is indentation of the left lateral wall of the trachea. There are possibly some air space changes/ atelectasis in the left lower zone without  any large effusions.   May need further action Finalised by: &lt;DOCTOR&gt;</w:t>
      </w:r>
    </w:p>
    <w:p>
      <w:r>
        <w:t>Accession Number: 38dc26da39467f4c12f6431a9a79e57c505ec547b135eee2f8980ddb6179734d</w:t>
      </w:r>
    </w:p>
    <w:p>
      <w:r>
        <w:t>Updated Date Time: 03/3/2015 18:19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