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12489</w:t>
      </w:r>
    </w:p>
    <w:p>
      <w:r>
        <w:t>Visit Number: 81db53c5ddd25acb25f12574d228fb18fdb04beb6acb9db932888cc3dda5b3c2</w:t>
      </w:r>
    </w:p>
    <w:p>
      <w:r>
        <w:t>Masked_PatientID: 12486</w:t>
      </w:r>
    </w:p>
    <w:p>
      <w:r>
        <w:t>Order ID: 89e14afa7dbce5eb945dfb05bd6950930e12614706da4d1301e5ac4ae1fa937d</w:t>
      </w:r>
    </w:p>
    <w:p>
      <w:r>
        <w:t>Order Name: Chest X-ray</w:t>
      </w:r>
    </w:p>
    <w:p>
      <w:r>
        <w:t>Result Item Code: CHE-NOV</w:t>
      </w:r>
    </w:p>
    <w:p>
      <w:r>
        <w:t>Performed Date Time: 30/7/2015 1:33</w:t>
      </w:r>
    </w:p>
    <w:p>
      <w:r>
        <w:t>Line Num: 1</w:t>
      </w:r>
    </w:p>
    <w:p>
      <w:r>
        <w:t>Text:       HISTORY UTI septic shock REPORT The radiograph from 14/05/2015 is noted. Cardiomegaly is stable.  Aortic intimal calcification and unfolding is also stable. The atelectatic changes and left lower zone show no interval change.  No dense consolidation  detected in either lungs.  The diaphragms are clearly seen.  There is no pleural  effusion. Degenerate changes in the spine and the mid thoracic dextroscoliosis are stable.   Known / Minor  Finalised by: &lt;DOCTOR&gt;</w:t>
      </w:r>
    </w:p>
    <w:p>
      <w:r>
        <w:t>Accession Number: fef27f6e17a04b7b39dc9c13d0e1efc0101c448131c4bd2ef03d93cdd5b9454a</w:t>
      </w:r>
    </w:p>
    <w:p>
      <w:r>
        <w:t>Updated Date Time: 30/7/2015 16:24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