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12516</w:t>
      </w:r>
    </w:p>
    <w:p>
      <w:r>
        <w:t>Visit Number: 39b4c98a03ae50af4eb6deb827eded92b2a2697e4ea034679cbe48823fb75f6e</w:t>
      </w:r>
    </w:p>
    <w:p>
      <w:r>
        <w:t>Masked_PatientID: 12497</w:t>
      </w:r>
    </w:p>
    <w:p>
      <w:r>
        <w:t>Order ID: a6372b7a7f55020cabd5204ac79e01b1b233ce28ef50cbb64c51d7604f0016b1</w:t>
      </w:r>
    </w:p>
    <w:p>
      <w:r>
        <w:t>Order Name: Chest X-ray</w:t>
      </w:r>
    </w:p>
    <w:p>
      <w:r>
        <w:t>Result Item Code: CHE-NOV</w:t>
      </w:r>
    </w:p>
    <w:p>
      <w:r>
        <w:t>Performed Date Time: 06/8/2016 9:07</w:t>
      </w:r>
    </w:p>
    <w:p>
      <w:r>
        <w:t>Line Num: 1</w:t>
      </w:r>
    </w:p>
    <w:p>
      <w:r>
        <w:t>Text:       HISTORY patient on 4th cycle chemotherpy; previously known left pleural effusion, chest drain  removed 2 days ago. for repeat CXR on 06/08/2016 REPORT  Prior chest radiograph dated 3 August 2016 was reviewed. Right PICC is againnoted with tip in the right atrium. Interval removal of left chest drain with reaccumulation of the left hydropneumothorax  with fluid level now at the left mid zone.  There is resultant mild mediastinal shift  to the right. Stable small to moderate right pleural effusion and underlying airspace changes in  the right mid to lower zones.   May need further action Finalised by: &lt;DOCTOR&gt;</w:t>
      </w:r>
    </w:p>
    <w:p>
      <w:r>
        <w:t>Accession Number: fdb90c6b6052648225e71935e4c6085e46afe20048c5742926c3473013350cd0</w:t>
      </w:r>
    </w:p>
    <w:p>
      <w:r>
        <w:t>Updated Date Time: 08/8/2016 16:41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