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12517</w:t>
      </w:r>
    </w:p>
    <w:p>
      <w:r>
        <w:t>Visit Number: 39b4c98a03ae50af4eb6deb827eded92b2a2697e4ea034679cbe48823fb75f6e</w:t>
      </w:r>
    </w:p>
    <w:p>
      <w:r>
        <w:t>Masked_PatientID: 12497</w:t>
      </w:r>
    </w:p>
    <w:p>
      <w:r>
        <w:t>Order ID: f844b51df87f8e9937e25bc7a0fc18765844d6745469242a44f0700fb859fcbd</w:t>
      </w:r>
    </w:p>
    <w:p>
      <w:r>
        <w:t>Order Name: Chest X-ray</w:t>
      </w:r>
    </w:p>
    <w:p>
      <w:r>
        <w:t>Result Item Code: CHE-NOV</w:t>
      </w:r>
    </w:p>
    <w:p>
      <w:r>
        <w:t>Performed Date Time: 07/8/2016 13:09</w:t>
      </w:r>
    </w:p>
    <w:p>
      <w:r>
        <w:t>Line Num: 1</w:t>
      </w:r>
    </w:p>
    <w:p>
      <w:r>
        <w:t>Text:       HISTORY post chest tube insertion REPORT  Prior radiograph dated 6 August 2016 was reviewed. Right PICC is again noted with tip in right atrium. Interval insertion of a left chest drain with tip in the left medial lower zone.  There is subcutaneous emphysema along the left chest wall. There is improvement in left hydropneumothorax with some re-expansion of the left  lung and resolution of mediastinal shift to the right. Stable mild to moderate right pleural effusion.   Airspace changes are again noted in the right mid and lower zones.  There is an apparent opacity in the right lower zone.  Attention on follow-up suggested.   Further action or early intervention required Finalised by: &lt;DOCTOR&gt;</w:t>
      </w:r>
    </w:p>
    <w:p>
      <w:r>
        <w:t>Accession Number: bb2d6e29a2a43979363e1dd8658593366ebad7fe24bc2959b6aedc5d5194494d</w:t>
      </w:r>
    </w:p>
    <w:p>
      <w:r>
        <w:t>Updated Date Time: 08/8/2016 16:48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