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12520</w:t>
      </w:r>
    </w:p>
    <w:p>
      <w:r>
        <w:t>Visit Number: 39b4c98a03ae50af4eb6deb827eded92b2a2697e4ea034679cbe48823fb75f6e</w:t>
      </w:r>
    </w:p>
    <w:p>
      <w:r>
        <w:t>Masked_PatientID: 12497</w:t>
      </w:r>
    </w:p>
    <w:p>
      <w:r>
        <w:t>Order ID: 8486db4617f6d0ef1ac4a1f10a73083fabb59a8f102eb7d3c6b6105405b4a143</w:t>
      </w:r>
    </w:p>
    <w:p>
      <w:r>
        <w:t>Order Name: Chest X-ray, Erect</w:t>
      </w:r>
    </w:p>
    <w:p>
      <w:r>
        <w:t>Result Item Code: CHE-ER</w:t>
      </w:r>
    </w:p>
    <w:p>
      <w:r>
        <w:t>Performed Date Time: 09/8/2016 6:39</w:t>
      </w:r>
    </w:p>
    <w:p>
      <w:r>
        <w:t>Line Num: 1</w:t>
      </w:r>
    </w:p>
    <w:p>
      <w:r>
        <w:t>Text:       HISTORY ca REPORT  The right peripherally inserted central venous catheter is in satisfactory position.  The heart size and mediastinal contours are within normal limits. The left chest tube is in stable position.  The left hydropneumothorax shows slight  interval improvement.  There is fairly extensive left chest wall subcutaneous emphysema.  The left lung shows atelectasis, particularly in the left lower lobe. The right lung shows consolidation in the likely in the middle and lower lobes with  a small right pleural effusion.   May need further action Finalised by: &lt;DOCTOR&gt;</w:t>
      </w:r>
    </w:p>
    <w:p>
      <w:r>
        <w:t>Accession Number: 19363046e29c7bce255cde60972a0980aa87882828defeb5426cfa9743756175</w:t>
      </w:r>
    </w:p>
    <w:p>
      <w:r>
        <w:t>Updated Date Time: 10/8/2016 15:36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