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12497</w:t>
      </w:r>
    </w:p>
    <w:p>
      <w:r>
        <w:t>Visit Number: 76d2d59a157bace5a32d7f04cd903a5f886deda8d716441c3ff5e83981789c06</w:t>
      </w:r>
    </w:p>
    <w:p>
      <w:r>
        <w:t>Masked_PatientID: 12497</w:t>
      </w:r>
    </w:p>
    <w:p>
      <w:r>
        <w:t>Order ID: 4bd34071a354e3d65fc7ab5dd1096329826cabea6ae0dc7155810c23383271b8</w:t>
      </w:r>
    </w:p>
    <w:p>
      <w:r>
        <w:t>Order Name: Chest X-ray</w:t>
      </w:r>
    </w:p>
    <w:p>
      <w:r>
        <w:t>Result Item Code: CHE-NOV</w:t>
      </w:r>
    </w:p>
    <w:p>
      <w:r>
        <w:t>Performed Date Time: 25/4/2016 23:03</w:t>
      </w:r>
    </w:p>
    <w:p>
      <w:r>
        <w:t>Line Num: 1</w:t>
      </w:r>
    </w:p>
    <w:p>
      <w:r>
        <w:t>Text:       HISTORY . carcinomatosis peritoneii vs TB peritonitis . tro worsening parapneumonic effusion REPORT CHEST (AP SITTING MOBILE) TOTAL OF ONE IMAGE There are cardiac monitoring leads in place.   The heart shadow and mediastinum are difficult to assess for size and configuration  in the given projection. There is haziness of both lungs compatible with sizeable bilateral pleural effusions.   No pneumothorax is identified in the given image..   May need further actionFinalised by: &lt;DOCTOR&gt;</w:t>
      </w:r>
    </w:p>
    <w:p>
      <w:r>
        <w:t>Accession Number: 7363eaa64c84cf103d79bc3accb0299070be22a242384bd0204e9a2470205f2b</w:t>
      </w:r>
    </w:p>
    <w:p>
      <w:r>
        <w:t>Updated Date Time: 26/4/2016 22:57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